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DC" w:rsidRPr="00FA51DC" w:rsidRDefault="00FA51DC" w:rsidP="00042867">
      <w:pPr>
        <w:jc w:val="center"/>
        <w:rPr>
          <w:szCs w:val="24"/>
        </w:rPr>
      </w:pPr>
    </w:p>
    <w:p w:rsidR="00F71A6A" w:rsidRPr="00736B71" w:rsidRDefault="00F71A6A" w:rsidP="00042867">
      <w:pPr>
        <w:jc w:val="center"/>
      </w:pPr>
    </w:p>
    <w:p w:rsidR="00F71A6A" w:rsidRPr="00736B71" w:rsidRDefault="00736B71" w:rsidP="00042867">
      <w:pPr>
        <w:jc w:val="center"/>
      </w:pPr>
      <w:r w:rsidRPr="00736B71">
        <w:t>FOURTH SECTION</w:t>
      </w:r>
    </w:p>
    <w:p w:rsidR="00FA51DC" w:rsidRDefault="00FA51DC" w:rsidP="00042867">
      <w:pPr>
        <w:jc w:val="center"/>
      </w:pPr>
    </w:p>
    <w:p w:rsidR="00FA51DC" w:rsidRDefault="00FA51DC" w:rsidP="00042867">
      <w:pPr>
        <w:jc w:val="center"/>
      </w:pPr>
    </w:p>
    <w:p w:rsidR="00FA51DC" w:rsidRDefault="00FA51DC" w:rsidP="00042867">
      <w:pPr>
        <w:jc w:val="center"/>
      </w:pPr>
    </w:p>
    <w:p w:rsidR="00FA51DC" w:rsidRDefault="00FA51DC" w:rsidP="00042867">
      <w:pPr>
        <w:jc w:val="center"/>
      </w:pPr>
    </w:p>
    <w:p w:rsidR="00FA51DC" w:rsidRDefault="00FA51DC" w:rsidP="00042867">
      <w:pPr>
        <w:jc w:val="center"/>
      </w:pPr>
    </w:p>
    <w:p w:rsidR="00F71A6A" w:rsidRPr="00736B71" w:rsidRDefault="00F71A6A" w:rsidP="00042867">
      <w:pPr>
        <w:jc w:val="center"/>
      </w:pPr>
    </w:p>
    <w:p w:rsidR="00F71A6A" w:rsidRPr="00736B71" w:rsidRDefault="00F71A6A" w:rsidP="00042867">
      <w:pPr>
        <w:jc w:val="center"/>
        <w:rPr>
          <w:b/>
        </w:rPr>
      </w:pPr>
      <w:bookmarkStart w:id="0" w:name="To"/>
      <w:r w:rsidRPr="00736B71">
        <w:rPr>
          <w:b/>
        </w:rPr>
        <w:t xml:space="preserve">CASE OF </w:t>
      </w:r>
      <w:bookmarkEnd w:id="0"/>
      <w:r w:rsidR="00736B71" w:rsidRPr="00736B71">
        <w:rPr>
          <w:b/>
        </w:rPr>
        <w:t xml:space="preserve">H. v. </w:t>
      </w:r>
      <w:smartTag w:uri="urn:schemas-microsoft-com:office:smarttags" w:element="place">
        <w:smartTag w:uri="urn:schemas-microsoft-com:office:smarttags" w:element="country-region">
          <w:r w:rsidR="00736B71" w:rsidRPr="00736B71">
            <w:rPr>
              <w:b/>
            </w:rPr>
            <w:t>FINLAND</w:t>
          </w:r>
        </w:smartTag>
      </w:smartTag>
    </w:p>
    <w:p w:rsidR="00F71A6A" w:rsidRPr="00736B71" w:rsidRDefault="00F71A6A" w:rsidP="00042867">
      <w:pPr>
        <w:jc w:val="center"/>
      </w:pPr>
    </w:p>
    <w:p w:rsidR="00F71A6A" w:rsidRPr="00736B71" w:rsidRDefault="00F71A6A" w:rsidP="00042867">
      <w:pPr>
        <w:jc w:val="center"/>
        <w:rPr>
          <w:i/>
        </w:rPr>
      </w:pPr>
      <w:r w:rsidRPr="00736B71">
        <w:rPr>
          <w:i/>
        </w:rPr>
        <w:t>(</w:t>
      </w:r>
      <w:r w:rsidR="00736B71" w:rsidRPr="00736B71">
        <w:rPr>
          <w:i/>
        </w:rPr>
        <w:t>Application no. 37359/09</w:t>
      </w:r>
      <w:r w:rsidRPr="00736B71">
        <w:rPr>
          <w:i/>
        </w:rPr>
        <w:t>)</w:t>
      </w:r>
    </w:p>
    <w:p w:rsidR="00F71A6A" w:rsidRPr="00736B71" w:rsidRDefault="00F71A6A" w:rsidP="00042867">
      <w:pPr>
        <w:jc w:val="center"/>
      </w:pPr>
    </w:p>
    <w:p w:rsidR="00F71A6A" w:rsidRPr="00736B71" w:rsidRDefault="00F71A6A" w:rsidP="00042867">
      <w:pPr>
        <w:jc w:val="center"/>
      </w:pPr>
    </w:p>
    <w:p w:rsidR="00F71A6A" w:rsidRPr="00736B71" w:rsidRDefault="00F71A6A" w:rsidP="00042867">
      <w:pPr>
        <w:jc w:val="center"/>
      </w:pPr>
    </w:p>
    <w:p w:rsidR="00F71A6A" w:rsidRPr="00736B71" w:rsidRDefault="00F71A6A" w:rsidP="00042867">
      <w:pPr>
        <w:jc w:val="center"/>
      </w:pPr>
    </w:p>
    <w:p w:rsidR="00F71A6A" w:rsidRDefault="00F71A6A" w:rsidP="00042867">
      <w:pPr>
        <w:jc w:val="center"/>
      </w:pPr>
    </w:p>
    <w:p w:rsidR="00151405" w:rsidRPr="00736B71" w:rsidRDefault="00151405" w:rsidP="00042867">
      <w:pPr>
        <w:jc w:val="center"/>
      </w:pPr>
    </w:p>
    <w:p w:rsidR="00B921A8" w:rsidRPr="00500342" w:rsidRDefault="00FA51DC" w:rsidP="00500342">
      <w:pPr>
        <w:jc w:val="center"/>
      </w:pPr>
      <w:r w:rsidRPr="00500342">
        <w:t>JUDGMENT</w:t>
      </w:r>
    </w:p>
    <w:p w:rsidR="00151405" w:rsidRPr="00500342" w:rsidRDefault="00151405" w:rsidP="00500342">
      <w:pPr>
        <w:jc w:val="center"/>
      </w:pPr>
    </w:p>
    <w:p w:rsidR="00FA51DC" w:rsidRPr="00500342" w:rsidRDefault="00FA51DC" w:rsidP="00500342">
      <w:pPr>
        <w:jc w:val="center"/>
      </w:pPr>
    </w:p>
    <w:p w:rsidR="00FA51DC" w:rsidRPr="00500342" w:rsidRDefault="00FA51DC" w:rsidP="00500342">
      <w:pPr>
        <w:jc w:val="center"/>
      </w:pPr>
    </w:p>
    <w:p w:rsidR="00FA51DC" w:rsidRPr="00500342" w:rsidRDefault="00FA51DC" w:rsidP="00500342">
      <w:pPr>
        <w:jc w:val="center"/>
      </w:pPr>
      <w:smartTag w:uri="urn:schemas-microsoft-com:office:smarttags" w:element="place">
        <w:smartTag w:uri="urn:schemas-microsoft-com:office:smarttags" w:element="City">
          <w:r w:rsidRPr="00500342">
            <w:t>STRASBOURG</w:t>
          </w:r>
        </w:smartTag>
      </w:smartTag>
    </w:p>
    <w:p w:rsidR="00FA51DC" w:rsidRPr="00500342" w:rsidRDefault="00FA51DC" w:rsidP="00500342">
      <w:pPr>
        <w:jc w:val="center"/>
      </w:pPr>
    </w:p>
    <w:p w:rsidR="00FA51DC" w:rsidRPr="00500342" w:rsidRDefault="00FA51DC" w:rsidP="00500342">
      <w:pPr>
        <w:jc w:val="center"/>
      </w:pPr>
      <w:r w:rsidRPr="00500342">
        <w:t>13 November 2012</w:t>
      </w:r>
    </w:p>
    <w:p w:rsidR="00FA51DC" w:rsidRPr="00500342" w:rsidRDefault="00FA51DC" w:rsidP="00500342">
      <w:pPr>
        <w:jc w:val="center"/>
      </w:pPr>
    </w:p>
    <w:p w:rsidR="00937BC6" w:rsidRDefault="00937BC6" w:rsidP="00937BC6">
      <w:pPr>
        <w:ind w:right="38"/>
        <w:jc w:val="center"/>
        <w:rPr>
          <w:color w:val="FF0000"/>
        </w:rPr>
      </w:pPr>
      <w:bookmarkStart w:id="1" w:name="OLE_LINK4"/>
      <w:bookmarkStart w:id="2" w:name="OLE_LINK5"/>
      <w:r>
        <w:rPr>
          <w:color w:val="FF0000"/>
        </w:rPr>
        <w:t>Referral to the Grand Chamber</w:t>
      </w:r>
    </w:p>
    <w:p w:rsidR="00937BC6" w:rsidRDefault="00937BC6" w:rsidP="00937BC6">
      <w:pPr>
        <w:ind w:right="38"/>
        <w:jc w:val="center"/>
        <w:rPr>
          <w:color w:val="FF0000"/>
        </w:rPr>
      </w:pPr>
    </w:p>
    <w:p w:rsidR="00937BC6" w:rsidRDefault="00937BC6" w:rsidP="00937BC6">
      <w:pPr>
        <w:ind w:right="38"/>
        <w:jc w:val="center"/>
        <w:rPr>
          <w:color w:val="FF0000"/>
        </w:rPr>
      </w:pPr>
      <w:r>
        <w:rPr>
          <w:color w:val="FF0000"/>
        </w:rPr>
        <w:t>29/04/2013</w:t>
      </w:r>
    </w:p>
    <w:p w:rsidR="00937BC6" w:rsidRDefault="00937BC6" w:rsidP="00937BC6">
      <w:pPr>
        <w:ind w:right="38"/>
        <w:jc w:val="center"/>
        <w:rPr>
          <w:color w:val="FF0000"/>
        </w:rPr>
      </w:pPr>
    </w:p>
    <w:bookmarkEnd w:id="1"/>
    <w:bookmarkEnd w:id="2"/>
    <w:p w:rsidR="00FA53C4" w:rsidRPr="00500342" w:rsidRDefault="00FA53C4" w:rsidP="00AD4C1D">
      <w:pPr>
        <w:jc w:val="both"/>
        <w:rPr>
          <w:i/>
        </w:rPr>
      </w:pPr>
      <w:r w:rsidRPr="00500342">
        <w:rPr>
          <w:i/>
        </w:rPr>
        <w:t>This judgment will become final in the circumstances set out in Article 44 § 2 of the Convention. It may be subject to editorial revision.</w:t>
      </w:r>
    </w:p>
    <w:p w:rsidR="00500342" w:rsidRPr="00500342" w:rsidRDefault="00500342" w:rsidP="00500342">
      <w:pPr>
        <w:jc w:val="center"/>
      </w:pPr>
    </w:p>
    <w:p w:rsidR="00500342" w:rsidRPr="00500342" w:rsidRDefault="00500342" w:rsidP="00500342">
      <w:pPr>
        <w:pStyle w:val="JuPara"/>
        <w:sectPr w:rsidR="00500342" w:rsidRPr="00500342" w:rsidSect="00151405">
          <w:headerReference w:type="default" r:id="rId9"/>
          <w:headerReference w:type="first" r:id="rId10"/>
          <w:footerReference w:type="first" r:id="rId11"/>
          <w:footnotePr>
            <w:numRestart w:val="eachPage"/>
          </w:footnotePr>
          <w:pgSz w:w="11906" w:h="16838" w:code="9"/>
          <w:pgMar w:top="2274" w:right="2274" w:bottom="2274" w:left="2274" w:header="1701" w:footer="720" w:gutter="0"/>
          <w:pgNumType w:start="1"/>
          <w:cols w:space="720"/>
          <w:titlePg/>
          <w:docGrid w:linePitch="254"/>
        </w:sectPr>
      </w:pPr>
    </w:p>
    <w:p w:rsidR="00F71A6A" w:rsidRPr="00736B71" w:rsidRDefault="00F71A6A" w:rsidP="00500342">
      <w:pPr>
        <w:pStyle w:val="JuCase"/>
      </w:pPr>
      <w:r w:rsidRPr="00736B71">
        <w:lastRenderedPageBreak/>
        <w:t xml:space="preserve">In the case of </w:t>
      </w:r>
      <w:r w:rsidR="00736B71" w:rsidRPr="00500342">
        <w:t xml:space="preserve">H. v. </w:t>
      </w:r>
      <w:smartTag w:uri="urn:schemas-microsoft-com:office:smarttags" w:element="place">
        <w:smartTag w:uri="urn:schemas-microsoft-com:office:smarttags" w:element="country-region">
          <w:r w:rsidR="00736B71" w:rsidRPr="00500342">
            <w:t>Finland</w:t>
          </w:r>
        </w:smartTag>
      </w:smartTag>
      <w:r w:rsidRPr="00736B71">
        <w:t>,</w:t>
      </w:r>
    </w:p>
    <w:p w:rsidR="00730433" w:rsidRPr="00736B71" w:rsidRDefault="00F71A6A" w:rsidP="009F0055">
      <w:pPr>
        <w:pStyle w:val="JuPara"/>
      </w:pPr>
      <w:r w:rsidRPr="00736B71">
        <w:t>The European Court of Human Rights (</w:t>
      </w:r>
      <w:r w:rsidR="00736B71" w:rsidRPr="00736B71">
        <w:t>Fourth Section</w:t>
      </w:r>
      <w:r w:rsidRPr="00736B71">
        <w:t xml:space="preserve">), sitting as a </w:t>
      </w:r>
      <w:r w:rsidR="00736B71" w:rsidRPr="00736B71">
        <w:t>Chamber</w:t>
      </w:r>
      <w:r w:rsidR="00730433" w:rsidRPr="00736B71">
        <w:t xml:space="preserve"> composed of:</w:t>
      </w:r>
    </w:p>
    <w:p w:rsidR="00F71A6A" w:rsidRPr="00736B71" w:rsidRDefault="00FA51DC" w:rsidP="008824B9">
      <w:pPr>
        <w:pStyle w:val="JuJudges"/>
      </w:pPr>
      <w:r w:rsidRPr="00FA51DC">
        <w:tab/>
        <w:t>Lech</w:t>
      </w:r>
      <w:r>
        <w:t xml:space="preserve"> </w:t>
      </w:r>
      <w:proofErr w:type="spellStart"/>
      <w:r w:rsidRPr="00FA51DC">
        <w:t>Garlicki</w:t>
      </w:r>
      <w:proofErr w:type="spellEnd"/>
      <w:r>
        <w:t>,</w:t>
      </w:r>
      <w:r w:rsidRPr="00FA51DC">
        <w:rPr>
          <w:i/>
        </w:rPr>
        <w:t xml:space="preserve"> President,</w:t>
      </w:r>
      <w:r>
        <w:rPr>
          <w:i/>
        </w:rPr>
        <w:br/>
      </w:r>
      <w:r w:rsidRPr="00FA51DC">
        <w:tab/>
      </w:r>
      <w:proofErr w:type="spellStart"/>
      <w:r w:rsidRPr="00FA51DC">
        <w:t>Päivi</w:t>
      </w:r>
      <w:proofErr w:type="spellEnd"/>
      <w:r>
        <w:t xml:space="preserve"> </w:t>
      </w:r>
      <w:proofErr w:type="spellStart"/>
      <w:r w:rsidRPr="00FA51DC">
        <w:t>Hirvelä</w:t>
      </w:r>
      <w:proofErr w:type="spellEnd"/>
      <w:r>
        <w:t>,</w:t>
      </w:r>
      <w:r>
        <w:rPr>
          <w:i/>
        </w:rPr>
        <w:br/>
      </w:r>
      <w:r w:rsidRPr="00FA51DC">
        <w:tab/>
        <w:t>George</w:t>
      </w:r>
      <w:r>
        <w:t xml:space="preserve"> </w:t>
      </w:r>
      <w:proofErr w:type="spellStart"/>
      <w:r w:rsidRPr="00FA51DC">
        <w:t>Nicolaou</w:t>
      </w:r>
      <w:proofErr w:type="spellEnd"/>
      <w:r>
        <w:t>,</w:t>
      </w:r>
      <w:r>
        <w:rPr>
          <w:i/>
        </w:rPr>
        <w:br/>
      </w:r>
      <w:r w:rsidRPr="00FA51DC">
        <w:tab/>
      </w:r>
      <w:proofErr w:type="spellStart"/>
      <w:r w:rsidRPr="00FA51DC">
        <w:t>Ledi</w:t>
      </w:r>
      <w:proofErr w:type="spellEnd"/>
      <w:r>
        <w:t xml:space="preserve"> </w:t>
      </w:r>
      <w:proofErr w:type="spellStart"/>
      <w:r w:rsidRPr="00FA51DC">
        <w:t>Bianku</w:t>
      </w:r>
      <w:proofErr w:type="spellEnd"/>
      <w:r>
        <w:t>,</w:t>
      </w:r>
      <w:r>
        <w:rPr>
          <w:i/>
        </w:rPr>
        <w:br/>
      </w:r>
      <w:r w:rsidRPr="00FA51DC">
        <w:tab/>
      </w:r>
      <w:proofErr w:type="spellStart"/>
      <w:r w:rsidRPr="00FA51DC">
        <w:t>Zdravka</w:t>
      </w:r>
      <w:proofErr w:type="spellEnd"/>
      <w:r>
        <w:t xml:space="preserve"> </w:t>
      </w:r>
      <w:proofErr w:type="spellStart"/>
      <w:r w:rsidRPr="00FA51DC">
        <w:t>Kalaydjieva</w:t>
      </w:r>
      <w:proofErr w:type="spellEnd"/>
      <w:r>
        <w:t>,</w:t>
      </w:r>
      <w:r>
        <w:rPr>
          <w:i/>
        </w:rPr>
        <w:br/>
      </w:r>
      <w:r w:rsidRPr="00FA51DC">
        <w:tab/>
      </w:r>
      <w:proofErr w:type="spellStart"/>
      <w:r w:rsidRPr="00FA51DC">
        <w:t>Nebojša</w:t>
      </w:r>
      <w:proofErr w:type="spellEnd"/>
      <w:r>
        <w:t xml:space="preserve"> </w:t>
      </w:r>
      <w:proofErr w:type="spellStart"/>
      <w:r w:rsidRPr="00FA51DC">
        <w:t>Vučinić</w:t>
      </w:r>
      <w:proofErr w:type="spellEnd"/>
      <w:r>
        <w:t>,</w:t>
      </w:r>
      <w:r>
        <w:rPr>
          <w:i/>
        </w:rPr>
        <w:br/>
      </w:r>
      <w:r w:rsidRPr="00FA51DC">
        <w:tab/>
        <w:t>Vincent A.</w:t>
      </w:r>
      <w:r>
        <w:t xml:space="preserve"> D</w:t>
      </w:r>
      <w:r w:rsidRPr="00FA51DC">
        <w:t xml:space="preserve">e </w:t>
      </w:r>
      <w:proofErr w:type="spellStart"/>
      <w:r w:rsidRPr="00FA51DC">
        <w:t>Gaetano</w:t>
      </w:r>
      <w:proofErr w:type="spellEnd"/>
      <w:r>
        <w:t>,</w:t>
      </w:r>
      <w:r w:rsidRPr="00FA51DC">
        <w:rPr>
          <w:i/>
        </w:rPr>
        <w:t xml:space="preserve"> judges</w:t>
      </w:r>
      <w:proofErr w:type="gramStart"/>
      <w:r w:rsidRPr="00FA51DC">
        <w:rPr>
          <w:i/>
        </w:rPr>
        <w:t>,</w:t>
      </w:r>
      <w:proofErr w:type="gramEnd"/>
      <w:r w:rsidR="00337600" w:rsidRPr="00736B71">
        <w:br/>
      </w:r>
      <w:r w:rsidR="00F71A6A" w:rsidRPr="00736B71">
        <w:t>and</w:t>
      </w:r>
      <w:r w:rsidR="000726F6" w:rsidRPr="00736B71">
        <w:t xml:space="preserve"> </w:t>
      </w:r>
      <w:r w:rsidR="00736B71" w:rsidRPr="00736B71">
        <w:t>Lawrence Early</w:t>
      </w:r>
      <w:r w:rsidR="009D4B87" w:rsidRPr="00736B71">
        <w:rPr>
          <w:rStyle w:val="JuJudgesChar"/>
        </w:rPr>
        <w:t xml:space="preserve">, </w:t>
      </w:r>
      <w:r w:rsidR="00736B71" w:rsidRPr="00736B71">
        <w:rPr>
          <w:i/>
        </w:rPr>
        <w:t xml:space="preserve">Section </w:t>
      </w:r>
      <w:r w:rsidR="00736B71" w:rsidRPr="00736B71">
        <w:rPr>
          <w:i/>
          <w:iCs/>
        </w:rPr>
        <w:t>Registrar</w:t>
      </w:r>
      <w:r w:rsidR="00F71A6A" w:rsidRPr="00736B71">
        <w:rPr>
          <w:i/>
        </w:rPr>
        <w:t>,</w:t>
      </w:r>
    </w:p>
    <w:p w:rsidR="00F71A6A" w:rsidRPr="00736B71" w:rsidRDefault="00F71A6A" w:rsidP="002F4BCF">
      <w:pPr>
        <w:pStyle w:val="JuPara"/>
      </w:pPr>
      <w:r w:rsidRPr="00736B71">
        <w:t xml:space="preserve">Having deliberated in private on </w:t>
      </w:r>
      <w:r w:rsidR="00FA51DC">
        <w:t>23 October 2012</w:t>
      </w:r>
      <w:r w:rsidRPr="00736B71">
        <w:t>,</w:t>
      </w:r>
    </w:p>
    <w:p w:rsidR="00F71A6A" w:rsidRPr="00736B71" w:rsidRDefault="00F71A6A" w:rsidP="002F4BCF">
      <w:pPr>
        <w:pStyle w:val="JuPara"/>
      </w:pPr>
      <w:r w:rsidRPr="00736B71">
        <w:t>Delivers the following judgment, which was adopted on that date:</w:t>
      </w:r>
    </w:p>
    <w:p w:rsidR="00F71A6A" w:rsidRPr="00736B71" w:rsidRDefault="00F71A6A" w:rsidP="008824B9">
      <w:pPr>
        <w:pStyle w:val="JuHHead"/>
      </w:pPr>
      <w:r w:rsidRPr="00736B71">
        <w:t>PROCEDURE</w:t>
      </w:r>
    </w:p>
    <w:p w:rsidR="00F71A6A" w:rsidRPr="00736B71" w:rsidRDefault="00750A02" w:rsidP="002F4BCF">
      <w:pPr>
        <w:pStyle w:val="JuPara"/>
      </w:pPr>
      <w:r w:rsidRPr="00736B71">
        <w:fldChar w:fldCharType="begin"/>
      </w:r>
      <w:r w:rsidR="00736B71" w:rsidRPr="00736B71">
        <w:instrText xml:space="preserve"> SEQ level0 \*arabic </w:instrText>
      </w:r>
      <w:r w:rsidRPr="00736B71">
        <w:fldChar w:fldCharType="separate"/>
      </w:r>
      <w:r w:rsidR="00EB3495">
        <w:rPr>
          <w:noProof/>
        </w:rPr>
        <w:t>1</w:t>
      </w:r>
      <w:r w:rsidRPr="00736B71">
        <w:fldChar w:fldCharType="end"/>
      </w:r>
      <w:r w:rsidR="00F71A6A" w:rsidRPr="00736B71">
        <w:t xml:space="preserve">.  The case originated in </w:t>
      </w:r>
      <w:r w:rsidR="00736B71" w:rsidRPr="00736B71">
        <w:t>an application (no. 37359/09)</w:t>
      </w:r>
      <w:r w:rsidR="00F71A6A" w:rsidRPr="00736B71">
        <w:t xml:space="preserve"> against </w:t>
      </w:r>
      <w:r w:rsidR="00736B71" w:rsidRPr="00736B71">
        <w:t xml:space="preserve">the </w:t>
      </w:r>
      <w:smartTag w:uri="urn:schemas-microsoft-com:office:smarttags" w:element="place">
        <w:smartTag w:uri="urn:schemas-microsoft-com:office:smarttags" w:element="PlaceType">
          <w:r w:rsidR="00736B71" w:rsidRPr="00736B71">
            <w:t>Republic</w:t>
          </w:r>
        </w:smartTag>
        <w:r w:rsidR="00736B71" w:rsidRPr="00736B71">
          <w:t xml:space="preserve"> of </w:t>
        </w:r>
        <w:smartTag w:uri="urn:schemas-microsoft-com:office:smarttags" w:element="PlaceName">
          <w:r w:rsidR="00736B71" w:rsidRPr="00736B71">
            <w:t>Finland</w:t>
          </w:r>
        </w:smartTag>
      </w:smartTag>
      <w:r w:rsidR="00F71A6A" w:rsidRPr="00736B71">
        <w:t xml:space="preserve"> lodged with the </w:t>
      </w:r>
      <w:r w:rsidR="00736B71" w:rsidRPr="00736B71">
        <w:t>Court under Article 34</w:t>
      </w:r>
      <w:r w:rsidR="004920B1" w:rsidRPr="00736B71">
        <w:t xml:space="preserve"> of the Convention for the Protection of Human Rights and Fundamental Freedoms (“the Convention”)</w:t>
      </w:r>
      <w:r w:rsidR="00F71A6A" w:rsidRPr="00736B71">
        <w:t xml:space="preserve"> by </w:t>
      </w:r>
      <w:r w:rsidR="00736B71" w:rsidRPr="00736B71">
        <w:t xml:space="preserve">a Finnish national, Ms </w:t>
      </w:r>
      <w:r w:rsidR="00FA51DC">
        <w:t>H. (“the applicant”), on 8 July </w:t>
      </w:r>
      <w:r w:rsidR="00736B71" w:rsidRPr="00736B71">
        <w:t>2009</w:t>
      </w:r>
      <w:r w:rsidR="00F71A6A" w:rsidRPr="00736B71">
        <w:t xml:space="preserve">. </w:t>
      </w:r>
      <w:r w:rsidR="00736B71" w:rsidRPr="00736B71">
        <w:t>The President of the Section acceded to the applicant</w:t>
      </w:r>
      <w:r w:rsidR="00937BC6">
        <w:t>’</w:t>
      </w:r>
      <w:r w:rsidR="00736B71" w:rsidRPr="00736B71">
        <w:t>s request not to have her name disclosed (Rule 47 § 3 of the Rules of Court).</w:t>
      </w:r>
    </w:p>
    <w:p w:rsidR="00736B71" w:rsidRPr="00736B71" w:rsidRDefault="00750A02" w:rsidP="002F4BCF">
      <w:pPr>
        <w:pStyle w:val="JuPara"/>
      </w:pPr>
      <w:r w:rsidRPr="00736B71">
        <w:fldChar w:fldCharType="begin"/>
      </w:r>
      <w:r w:rsidR="00736B71" w:rsidRPr="00736B71">
        <w:instrText xml:space="preserve"> SEQ level0 \*arabic </w:instrText>
      </w:r>
      <w:r w:rsidRPr="00736B71">
        <w:fldChar w:fldCharType="separate"/>
      </w:r>
      <w:r w:rsidR="00EB3495">
        <w:rPr>
          <w:noProof/>
        </w:rPr>
        <w:t>2</w:t>
      </w:r>
      <w:r w:rsidRPr="00736B71">
        <w:fldChar w:fldCharType="end"/>
      </w:r>
      <w:r w:rsidR="00F71A6A" w:rsidRPr="00736B71">
        <w:t>.  </w:t>
      </w:r>
      <w:r w:rsidR="00736B71" w:rsidRPr="00736B71">
        <w:t xml:space="preserve">The applicant was represented by Mr </w:t>
      </w:r>
      <w:r w:rsidR="00B72D34">
        <w:t xml:space="preserve">Kari </w:t>
      </w:r>
      <w:proofErr w:type="spellStart"/>
      <w:r w:rsidR="00736B71" w:rsidRPr="00736B71">
        <w:t>Uoti</w:t>
      </w:r>
      <w:proofErr w:type="spellEnd"/>
      <w:r w:rsidR="00736B71" w:rsidRPr="00736B71">
        <w:t xml:space="preserve">, a lawyer practising in </w:t>
      </w:r>
      <w:smartTag w:uri="urn:schemas-microsoft-com:office:smarttags" w:element="place">
        <w:smartTag w:uri="urn:schemas-microsoft-com:office:smarttags" w:element="City">
          <w:r w:rsidR="00736B71" w:rsidRPr="00736B71">
            <w:t>Helsinki</w:t>
          </w:r>
        </w:smartTag>
      </w:smartTag>
      <w:r w:rsidR="00736B71" w:rsidRPr="00736B71">
        <w:t xml:space="preserve">. </w:t>
      </w:r>
      <w:r w:rsidR="00F71A6A" w:rsidRPr="00736B71">
        <w:t xml:space="preserve">The </w:t>
      </w:r>
      <w:r w:rsidR="00736B71" w:rsidRPr="00736B71">
        <w:t>Finnish</w:t>
      </w:r>
      <w:r w:rsidR="00F71A6A" w:rsidRPr="00736B71">
        <w:t xml:space="preserve"> Government (“the Government”) were represented by their Agent, </w:t>
      </w:r>
      <w:r w:rsidR="00B822E2" w:rsidRPr="00121720">
        <w:t>Mr</w:t>
      </w:r>
      <w:r w:rsidR="00B822E2">
        <w:t xml:space="preserve"> </w:t>
      </w:r>
      <w:proofErr w:type="spellStart"/>
      <w:r w:rsidR="00B822E2">
        <w:t>Arto</w:t>
      </w:r>
      <w:proofErr w:type="spellEnd"/>
      <w:r w:rsidR="00B822E2">
        <w:t xml:space="preserve"> </w:t>
      </w:r>
      <w:proofErr w:type="spellStart"/>
      <w:r w:rsidR="00B822E2">
        <w:t>Kosonen</w:t>
      </w:r>
      <w:proofErr w:type="spellEnd"/>
      <w:r w:rsidR="00B822E2">
        <w:t xml:space="preserve"> of the Ministry for Foreign Affairs.</w:t>
      </w:r>
    </w:p>
    <w:p w:rsidR="00F71A6A" w:rsidRPr="00736B71" w:rsidRDefault="00750A02" w:rsidP="002F4BCF">
      <w:pPr>
        <w:pStyle w:val="JuPara"/>
      </w:pPr>
      <w:r w:rsidRPr="00736B71">
        <w:fldChar w:fldCharType="begin"/>
      </w:r>
      <w:r w:rsidR="00736B71" w:rsidRPr="00736B71">
        <w:instrText xml:space="preserve"> SEQ level0 \*arabic </w:instrText>
      </w:r>
      <w:r w:rsidRPr="00736B71">
        <w:fldChar w:fldCharType="separate"/>
      </w:r>
      <w:r w:rsidR="00EB3495">
        <w:rPr>
          <w:noProof/>
        </w:rPr>
        <w:t>3</w:t>
      </w:r>
      <w:r w:rsidRPr="00736B71">
        <w:fldChar w:fldCharType="end"/>
      </w:r>
      <w:r w:rsidR="00B822E2">
        <w:t>.  The applicant alleged</w:t>
      </w:r>
      <w:r w:rsidR="00736B71" w:rsidRPr="00736B71">
        <w:t>, in particular,</w:t>
      </w:r>
      <w:r w:rsidR="00B822E2">
        <w:t xml:space="preserve"> </w:t>
      </w:r>
      <w:r w:rsidR="00422096">
        <w:t>under Article</w:t>
      </w:r>
      <w:r w:rsidR="00475D91">
        <w:t>s</w:t>
      </w:r>
      <w:r w:rsidR="00422096">
        <w:t xml:space="preserve"> 8 </w:t>
      </w:r>
      <w:r w:rsidR="00475D91">
        <w:t xml:space="preserve">and 14 </w:t>
      </w:r>
      <w:r w:rsidR="00422096">
        <w:t xml:space="preserve">of the Convention that her right to private and family life had been violated when </w:t>
      </w:r>
      <w:r w:rsidR="008100D5">
        <w:t>the full recognition of her new gender was made conditional on the transformation of her marriage into a civil partnership.</w:t>
      </w:r>
    </w:p>
    <w:p w:rsidR="00F71A6A" w:rsidRPr="00736B71" w:rsidRDefault="00750A02" w:rsidP="002F4BCF">
      <w:pPr>
        <w:pStyle w:val="JuPara"/>
      </w:pPr>
      <w:r w:rsidRPr="00736B71">
        <w:fldChar w:fldCharType="begin"/>
      </w:r>
      <w:r w:rsidR="00736B71" w:rsidRPr="00736B71">
        <w:instrText xml:space="preserve"> SEQ level0 \*arabic </w:instrText>
      </w:r>
      <w:r w:rsidRPr="00736B71">
        <w:fldChar w:fldCharType="separate"/>
      </w:r>
      <w:r w:rsidR="00EB3495">
        <w:rPr>
          <w:noProof/>
        </w:rPr>
        <w:t>4</w:t>
      </w:r>
      <w:r w:rsidRPr="00736B71">
        <w:fldChar w:fldCharType="end"/>
      </w:r>
      <w:r w:rsidR="00F71A6A" w:rsidRPr="00736B71">
        <w:t xml:space="preserve">.  On </w:t>
      </w:r>
      <w:r w:rsidR="00736B71" w:rsidRPr="00736B71">
        <w:rPr>
          <w:szCs w:val="24"/>
        </w:rPr>
        <w:t>23 March 2010</w:t>
      </w:r>
      <w:r w:rsidR="00F71A6A" w:rsidRPr="00736B71">
        <w:t xml:space="preserve"> </w:t>
      </w:r>
      <w:r w:rsidR="0009409F" w:rsidRPr="00736B71">
        <w:t xml:space="preserve">the </w:t>
      </w:r>
      <w:r w:rsidR="00736B71" w:rsidRPr="00736B71">
        <w:t>application was</w:t>
      </w:r>
      <w:r w:rsidR="0009409F" w:rsidRPr="00736B71">
        <w:t xml:space="preserve"> communicated </w:t>
      </w:r>
      <w:r w:rsidR="00A25397">
        <w:t>in respect of Articles 8</w:t>
      </w:r>
      <w:r w:rsidR="004837AB">
        <w:t xml:space="preserve"> </w:t>
      </w:r>
      <w:r w:rsidR="00A25397">
        <w:t xml:space="preserve">and 14 of the Convention </w:t>
      </w:r>
      <w:r w:rsidR="00F71A6A" w:rsidRPr="00736B71">
        <w:t>to the Gove</w:t>
      </w:r>
      <w:r w:rsidR="00485A6F" w:rsidRPr="00736B71">
        <w:t>rnment.</w:t>
      </w:r>
      <w:r w:rsidR="00736B71" w:rsidRPr="00736B71">
        <w:t xml:space="preserve"> </w:t>
      </w:r>
      <w:r w:rsidR="004837AB">
        <w:t xml:space="preserve">The Court decided </w:t>
      </w:r>
      <w:r w:rsidR="004837AB" w:rsidRPr="00B94A2B">
        <w:rPr>
          <w:i/>
        </w:rPr>
        <w:t>ex officio</w:t>
      </w:r>
      <w:r w:rsidR="004837AB">
        <w:t xml:space="preserve"> to communicate </w:t>
      </w:r>
      <w:r w:rsidR="004837AB" w:rsidRPr="00736B71">
        <w:t xml:space="preserve">the application </w:t>
      </w:r>
      <w:r w:rsidR="004837AB">
        <w:t>also under Article 12 of the Convention.</w:t>
      </w:r>
      <w:r w:rsidR="00B94A2B">
        <w:t xml:space="preserve"> </w:t>
      </w:r>
      <w:r w:rsidR="00736B71" w:rsidRPr="00736B71">
        <w:t>It was also decided to rule on the admissibility and merits of the application at the same time (Article 29 § 1).</w:t>
      </w:r>
    </w:p>
    <w:p w:rsidR="00F71A6A" w:rsidRPr="00736B71" w:rsidRDefault="00F71A6A" w:rsidP="008824B9">
      <w:pPr>
        <w:pStyle w:val="JuHHead"/>
      </w:pPr>
      <w:r w:rsidRPr="00736B71">
        <w:t>THE FACTS</w:t>
      </w:r>
    </w:p>
    <w:p w:rsidR="00D353F4" w:rsidRPr="00736B71" w:rsidRDefault="007352DD" w:rsidP="008824B9">
      <w:pPr>
        <w:pStyle w:val="JuHIRoman"/>
        <w:outlineLvl w:val="0"/>
      </w:pPr>
      <w:r w:rsidRPr="00736B71">
        <w:t xml:space="preserve">I.  THE CIRCUMSTANCES OF THE </w:t>
      </w:r>
      <w:r w:rsidR="00D353F4" w:rsidRPr="00736B71">
        <w:t>CASE</w:t>
      </w:r>
    </w:p>
    <w:p w:rsidR="00F71A6A" w:rsidRPr="00736B71" w:rsidRDefault="00750A02" w:rsidP="002F4BCF">
      <w:pPr>
        <w:pStyle w:val="JuPara"/>
      </w:pPr>
      <w:r w:rsidRPr="00736B71">
        <w:fldChar w:fldCharType="begin"/>
      </w:r>
      <w:r w:rsidR="00736B71" w:rsidRPr="00736B71">
        <w:instrText xml:space="preserve"> SEQ level0 \*arabic </w:instrText>
      </w:r>
      <w:r w:rsidRPr="00736B71">
        <w:fldChar w:fldCharType="separate"/>
      </w:r>
      <w:r w:rsidR="00EB3495">
        <w:rPr>
          <w:noProof/>
        </w:rPr>
        <w:t>5</w:t>
      </w:r>
      <w:r w:rsidRPr="00736B71">
        <w:fldChar w:fldCharType="end"/>
      </w:r>
      <w:r w:rsidR="00F71A6A" w:rsidRPr="00736B71">
        <w:t xml:space="preserve">.  The </w:t>
      </w:r>
      <w:r w:rsidR="00736B71" w:rsidRPr="00736B71">
        <w:t>applicant was born in 1963 and lives</w:t>
      </w:r>
      <w:r w:rsidR="00F71A6A" w:rsidRPr="00736B71">
        <w:t xml:space="preserve"> in </w:t>
      </w:r>
      <w:smartTag w:uri="urn:schemas-microsoft-com:office:smarttags" w:element="place">
        <w:smartTag w:uri="urn:schemas-microsoft-com:office:smarttags" w:element="City">
          <w:r w:rsidR="00736B71" w:rsidRPr="00736B71">
            <w:t>Helsinki</w:t>
          </w:r>
        </w:smartTag>
      </w:smartTag>
      <w:r w:rsidR="00F71A6A" w:rsidRPr="00736B71">
        <w:t>.</w:t>
      </w:r>
    </w:p>
    <w:p w:rsidR="009C6C51" w:rsidRDefault="00750A02" w:rsidP="009C6C51">
      <w:pPr>
        <w:pStyle w:val="JuPara"/>
      </w:pPr>
      <w:r w:rsidRPr="00736B71">
        <w:lastRenderedPageBreak/>
        <w:fldChar w:fldCharType="begin"/>
      </w:r>
      <w:r w:rsidR="00736B71" w:rsidRPr="00736B71">
        <w:instrText xml:space="preserve"> SEQ level0 \*arabic </w:instrText>
      </w:r>
      <w:r w:rsidRPr="00736B71">
        <w:fldChar w:fldCharType="separate"/>
      </w:r>
      <w:r w:rsidR="00EB3495">
        <w:rPr>
          <w:noProof/>
        </w:rPr>
        <w:t>6</w:t>
      </w:r>
      <w:r w:rsidRPr="00736B71">
        <w:fldChar w:fldCharType="end"/>
      </w:r>
      <w:r w:rsidR="00F71A6A" w:rsidRPr="00736B71">
        <w:t>.  </w:t>
      </w:r>
      <w:r w:rsidR="009C6C51">
        <w:t>The applicant was born male. She always felt that she was a female in a male body but decided to cope with the situation. In 1996 she married a woman and in 2002 they had a child.</w:t>
      </w:r>
    </w:p>
    <w:p w:rsidR="009C6C51" w:rsidRDefault="00750A02" w:rsidP="009C6C51">
      <w:pPr>
        <w:pStyle w:val="JuPara"/>
      </w:pPr>
      <w:r>
        <w:fldChar w:fldCharType="begin"/>
      </w:r>
      <w:r w:rsidR="001817C0">
        <w:instrText xml:space="preserve"> SEQ level0 \*arabic </w:instrText>
      </w:r>
      <w:r>
        <w:fldChar w:fldCharType="separate"/>
      </w:r>
      <w:r w:rsidR="00EB3495">
        <w:rPr>
          <w:noProof/>
        </w:rPr>
        <w:t>7</w:t>
      </w:r>
      <w:r>
        <w:fldChar w:fldCharType="end"/>
      </w:r>
      <w:r w:rsidR="001817C0">
        <w:t>.  </w:t>
      </w:r>
      <w:r w:rsidR="00A23D66">
        <w:t>T</w:t>
      </w:r>
      <w:r w:rsidR="009C6C51">
        <w:t>he applicant started feeling worse in 2004</w:t>
      </w:r>
      <w:smartTag w:uri="urn:schemas-microsoft-com:office:smarttags" w:element="PersonName">
        <w:r w:rsidR="009C6C51">
          <w:t>,</w:t>
        </w:r>
      </w:smartTag>
      <w:r w:rsidR="009C6C51">
        <w:t xml:space="preserve"> </w:t>
      </w:r>
      <w:r w:rsidR="00A23D66">
        <w:t xml:space="preserve">and </w:t>
      </w:r>
      <w:r w:rsidR="009C6C51">
        <w:t>decided in 2005 to seek medical help. In April 2006 she was diagnosed as tran</w:t>
      </w:r>
      <w:r w:rsidR="002B14AF">
        <w:t>s</w:t>
      </w:r>
      <w:r w:rsidR="00CF1094">
        <w:t>gender</w:t>
      </w:r>
      <w:r w:rsidR="009C6C51">
        <w:t>. Since that time</w:t>
      </w:r>
      <w:smartTag w:uri="urn:schemas-microsoft-com:office:smarttags" w:element="PersonName">
        <w:r w:rsidR="009C6C51">
          <w:t>,</w:t>
        </w:r>
      </w:smartTag>
      <w:r w:rsidR="009C6C51">
        <w:t xml:space="preserve"> she has lived as a woman. On 29 September 2009 she underwent gender re-assignment surgery.</w:t>
      </w:r>
    </w:p>
    <w:p w:rsidR="009C6C51" w:rsidRDefault="00750A02" w:rsidP="009C6C51">
      <w:pPr>
        <w:pStyle w:val="JuPara"/>
      </w:pPr>
      <w:r>
        <w:fldChar w:fldCharType="begin"/>
      </w:r>
      <w:r w:rsidR="001817C0">
        <w:instrText xml:space="preserve"> SEQ level0 \*arabic </w:instrText>
      </w:r>
      <w:r>
        <w:fldChar w:fldCharType="separate"/>
      </w:r>
      <w:r w:rsidR="00EB3495">
        <w:rPr>
          <w:noProof/>
        </w:rPr>
        <w:t>8</w:t>
      </w:r>
      <w:r>
        <w:fldChar w:fldCharType="end"/>
      </w:r>
      <w:r w:rsidR="001817C0">
        <w:t>.  </w:t>
      </w:r>
      <w:r w:rsidR="009C6C51">
        <w:t>On 7 June 2006 the applicant changed her first names and renewed her passport and driver</w:t>
      </w:r>
      <w:r w:rsidR="00937BC6">
        <w:t>’</w:t>
      </w:r>
      <w:r w:rsidR="009C6C51">
        <w:t>s licence but she could not have her identity number changed. The identity number still indicates that she is male</w:t>
      </w:r>
      <w:r w:rsidR="00793D87">
        <w:t>, as does</w:t>
      </w:r>
      <w:r w:rsidR="009C6C51">
        <w:t xml:space="preserve"> her passport.</w:t>
      </w:r>
    </w:p>
    <w:p w:rsidR="009C6C51" w:rsidRDefault="007C1963" w:rsidP="007C1963">
      <w:pPr>
        <w:pStyle w:val="JuHA"/>
        <w:spacing w:before="240" w:after="120"/>
      </w:pPr>
      <w:r>
        <w:t>A.  </w:t>
      </w:r>
      <w:r w:rsidR="009C6C51">
        <w:t>Proceedings concerning the changing of the identity number</w:t>
      </w:r>
    </w:p>
    <w:p w:rsidR="009C6C51" w:rsidRDefault="00750A02" w:rsidP="009C6C51">
      <w:pPr>
        <w:pStyle w:val="JuPara"/>
      </w:pPr>
      <w:r>
        <w:fldChar w:fldCharType="begin"/>
      </w:r>
      <w:r w:rsidR="008707DC">
        <w:instrText xml:space="preserve"> SEQ level0 \*arabic </w:instrText>
      </w:r>
      <w:r>
        <w:fldChar w:fldCharType="separate"/>
      </w:r>
      <w:r w:rsidR="00EB3495">
        <w:rPr>
          <w:noProof/>
        </w:rPr>
        <w:t>9</w:t>
      </w:r>
      <w:r>
        <w:fldChar w:fldCharType="end"/>
      </w:r>
      <w:r w:rsidR="008707DC">
        <w:t>.  </w:t>
      </w:r>
      <w:r w:rsidR="009C6C51">
        <w:t xml:space="preserve">On 12 June 2007 the applicant requested the </w:t>
      </w:r>
      <w:r w:rsidR="00EE7C5F">
        <w:t xml:space="preserve">local Register Office </w:t>
      </w:r>
      <w:r w:rsidR="009C6C51">
        <w:t>(</w:t>
      </w:r>
      <w:proofErr w:type="spellStart"/>
      <w:r w:rsidR="009C6C51" w:rsidRPr="00B117AD">
        <w:rPr>
          <w:i/>
        </w:rPr>
        <w:t>maistraatti</w:t>
      </w:r>
      <w:proofErr w:type="spellEnd"/>
      <w:r w:rsidR="009C6C51" w:rsidRPr="00B117AD">
        <w:rPr>
          <w:i/>
        </w:rPr>
        <w:t xml:space="preserve">, </w:t>
      </w:r>
      <w:proofErr w:type="spellStart"/>
      <w:r w:rsidR="009C6C51" w:rsidRPr="00B117AD">
        <w:rPr>
          <w:i/>
        </w:rPr>
        <w:t>magistraten</w:t>
      </w:r>
      <w:proofErr w:type="spellEnd"/>
      <w:r w:rsidR="009C6C51">
        <w:t>) to confirm her as being female and to change her male identity number to a female one as it no longer corresponded to reality.</w:t>
      </w:r>
    </w:p>
    <w:p w:rsidR="009C6C51" w:rsidRDefault="00750A02" w:rsidP="009C6C51">
      <w:pPr>
        <w:pStyle w:val="JuPara"/>
      </w:pPr>
      <w:r>
        <w:fldChar w:fldCharType="begin"/>
      </w:r>
      <w:r w:rsidR="008707DC">
        <w:instrText xml:space="preserve"> SEQ level0 \*arabic </w:instrText>
      </w:r>
      <w:r>
        <w:fldChar w:fldCharType="separate"/>
      </w:r>
      <w:r w:rsidR="00EB3495">
        <w:rPr>
          <w:noProof/>
        </w:rPr>
        <w:t>10</w:t>
      </w:r>
      <w:r>
        <w:fldChar w:fldCharType="end"/>
      </w:r>
      <w:r w:rsidR="008707DC">
        <w:t>.  </w:t>
      </w:r>
      <w:r w:rsidR="009C6C51">
        <w:t xml:space="preserve">On 19 June 2007 the </w:t>
      </w:r>
      <w:r w:rsidR="00EE7C5F">
        <w:t xml:space="preserve">local Register Office </w:t>
      </w:r>
      <w:r w:rsidR="009C6C51">
        <w:t>refused the applicant</w:t>
      </w:r>
      <w:r w:rsidR="00937BC6">
        <w:t>’</w:t>
      </w:r>
      <w:r w:rsidR="009C6C51">
        <w:t>s request. It found that</w:t>
      </w:r>
      <w:smartTag w:uri="urn:schemas-microsoft-com:office:smarttags" w:element="PersonName">
        <w:r w:rsidR="009C6C51">
          <w:t>,</w:t>
        </w:r>
      </w:smartTag>
      <w:r w:rsidR="009C6C51">
        <w:t xml:space="preserve"> according to </w:t>
      </w:r>
      <w:r w:rsidR="00F60492">
        <w:t>s</w:t>
      </w:r>
      <w:r w:rsidR="009C6C51">
        <w:t xml:space="preserve">ections 1 and 2 of the Act on Confirmation of the </w:t>
      </w:r>
      <w:r w:rsidR="00C51E25">
        <w:t>Gender</w:t>
      </w:r>
      <w:r w:rsidR="009C6C51">
        <w:t xml:space="preserve"> of a Transsexual (</w:t>
      </w:r>
      <w:proofErr w:type="spellStart"/>
      <w:r w:rsidR="009C6C51" w:rsidRPr="002226DB">
        <w:rPr>
          <w:i/>
        </w:rPr>
        <w:t>laki</w:t>
      </w:r>
      <w:proofErr w:type="spellEnd"/>
      <w:r w:rsidR="009C6C51" w:rsidRPr="002226DB">
        <w:rPr>
          <w:i/>
        </w:rPr>
        <w:t xml:space="preserve"> </w:t>
      </w:r>
      <w:proofErr w:type="spellStart"/>
      <w:r w:rsidR="009C6C51" w:rsidRPr="002226DB">
        <w:rPr>
          <w:rStyle w:val="hakuosuma"/>
          <w:i/>
        </w:rPr>
        <w:t>transseksuaalin</w:t>
      </w:r>
      <w:proofErr w:type="spellEnd"/>
      <w:r w:rsidR="009C6C51" w:rsidRPr="002226DB">
        <w:rPr>
          <w:i/>
        </w:rPr>
        <w:t xml:space="preserve"> </w:t>
      </w:r>
      <w:proofErr w:type="spellStart"/>
      <w:r w:rsidR="009C6C51" w:rsidRPr="002226DB">
        <w:rPr>
          <w:i/>
        </w:rPr>
        <w:t>sukupuolen</w:t>
      </w:r>
      <w:proofErr w:type="spellEnd"/>
      <w:r w:rsidR="009C6C51" w:rsidRPr="002226DB">
        <w:rPr>
          <w:i/>
        </w:rPr>
        <w:t xml:space="preserve"> </w:t>
      </w:r>
      <w:proofErr w:type="spellStart"/>
      <w:r w:rsidR="009C6C51" w:rsidRPr="002226DB">
        <w:rPr>
          <w:i/>
        </w:rPr>
        <w:t>vahvistamisesta</w:t>
      </w:r>
      <w:proofErr w:type="spellEnd"/>
      <w:smartTag w:uri="urn:schemas-microsoft-com:office:smarttags" w:element="PersonName">
        <w:r w:rsidR="009C6C51" w:rsidRPr="002226DB">
          <w:rPr>
            <w:i/>
          </w:rPr>
          <w:t>,</w:t>
        </w:r>
      </w:smartTag>
      <w:r w:rsidR="009C6C51" w:rsidRPr="002226DB">
        <w:rPr>
          <w:i/>
        </w:rPr>
        <w:t xml:space="preserve"> </w:t>
      </w:r>
      <w:proofErr w:type="spellStart"/>
      <w:r w:rsidR="009C6C51" w:rsidRPr="002226DB">
        <w:rPr>
          <w:i/>
        </w:rPr>
        <w:t>lagen</w:t>
      </w:r>
      <w:proofErr w:type="spellEnd"/>
      <w:r w:rsidR="009C6C51" w:rsidRPr="002226DB">
        <w:rPr>
          <w:i/>
        </w:rPr>
        <w:t xml:space="preserve"> </w:t>
      </w:r>
      <w:proofErr w:type="spellStart"/>
      <w:proofErr w:type="gramStart"/>
      <w:r w:rsidR="009C6C51" w:rsidRPr="002226DB">
        <w:rPr>
          <w:i/>
        </w:rPr>
        <w:t>om</w:t>
      </w:r>
      <w:proofErr w:type="spellEnd"/>
      <w:proofErr w:type="gramEnd"/>
      <w:r w:rsidR="009C6C51" w:rsidRPr="002226DB">
        <w:rPr>
          <w:i/>
        </w:rPr>
        <w:t xml:space="preserve"> </w:t>
      </w:r>
      <w:proofErr w:type="spellStart"/>
      <w:r w:rsidR="009C6C51" w:rsidRPr="002226DB">
        <w:rPr>
          <w:i/>
        </w:rPr>
        <w:t>fastställande</w:t>
      </w:r>
      <w:proofErr w:type="spellEnd"/>
      <w:r w:rsidR="009C6C51" w:rsidRPr="002226DB">
        <w:rPr>
          <w:i/>
        </w:rPr>
        <w:t xml:space="preserve"> </w:t>
      </w:r>
      <w:proofErr w:type="spellStart"/>
      <w:r w:rsidR="009C6C51" w:rsidRPr="002226DB">
        <w:rPr>
          <w:i/>
        </w:rPr>
        <w:t>av</w:t>
      </w:r>
      <w:proofErr w:type="spellEnd"/>
      <w:r w:rsidR="009C6C51" w:rsidRPr="002226DB">
        <w:rPr>
          <w:i/>
        </w:rPr>
        <w:t xml:space="preserve"> </w:t>
      </w:r>
      <w:proofErr w:type="spellStart"/>
      <w:r w:rsidR="009C6C51" w:rsidRPr="002226DB">
        <w:rPr>
          <w:i/>
        </w:rPr>
        <w:t>transsexuella</w:t>
      </w:r>
      <w:proofErr w:type="spellEnd"/>
      <w:r w:rsidR="009C6C51" w:rsidRPr="002226DB">
        <w:rPr>
          <w:i/>
        </w:rPr>
        <w:t xml:space="preserve"> </w:t>
      </w:r>
      <w:proofErr w:type="spellStart"/>
      <w:r w:rsidR="009C6C51" w:rsidRPr="002226DB">
        <w:rPr>
          <w:i/>
        </w:rPr>
        <w:t>personers</w:t>
      </w:r>
      <w:proofErr w:type="spellEnd"/>
      <w:r w:rsidR="009C6C51" w:rsidRPr="002226DB">
        <w:rPr>
          <w:i/>
        </w:rPr>
        <w:t xml:space="preserve"> </w:t>
      </w:r>
      <w:proofErr w:type="spellStart"/>
      <w:r w:rsidR="009C6C51" w:rsidRPr="002226DB">
        <w:rPr>
          <w:i/>
        </w:rPr>
        <w:t>könstillhörighet</w:t>
      </w:r>
      <w:proofErr w:type="spellEnd"/>
      <w:r w:rsidR="009C6C51">
        <w:t>)</w:t>
      </w:r>
      <w:smartTag w:uri="urn:schemas-microsoft-com:office:smarttags" w:element="PersonName">
        <w:r w:rsidR="009C6C51">
          <w:t>,</w:t>
        </w:r>
      </w:smartTag>
      <w:r w:rsidR="009C6C51" w:rsidRPr="002226DB">
        <w:t xml:space="preserve"> </w:t>
      </w:r>
      <w:r w:rsidR="009C6C51">
        <w:t xml:space="preserve">the confirmation required that the person was not married or that the spouse gave his or her consent. </w:t>
      </w:r>
      <w:proofErr w:type="gramStart"/>
      <w:r w:rsidR="009C6C51">
        <w:t>As the applicant</w:t>
      </w:r>
      <w:r w:rsidR="00937BC6">
        <w:t>’</w:t>
      </w:r>
      <w:r w:rsidR="009C6C51">
        <w:t>s wife did not give her consent to the transformation of their marriage into a civil partnership (</w:t>
      </w:r>
      <w:proofErr w:type="spellStart"/>
      <w:r w:rsidR="009C6C51" w:rsidRPr="00844BCF">
        <w:rPr>
          <w:i/>
        </w:rPr>
        <w:t>rekisteröity</w:t>
      </w:r>
      <w:proofErr w:type="spellEnd"/>
      <w:r w:rsidR="009C6C51" w:rsidRPr="00844BCF">
        <w:rPr>
          <w:i/>
        </w:rPr>
        <w:t xml:space="preserve"> </w:t>
      </w:r>
      <w:proofErr w:type="spellStart"/>
      <w:r w:rsidR="009C6C51" w:rsidRPr="00844BCF">
        <w:rPr>
          <w:i/>
        </w:rPr>
        <w:t>parisuhde</w:t>
      </w:r>
      <w:proofErr w:type="spellEnd"/>
      <w:smartTag w:uri="urn:schemas-microsoft-com:office:smarttags" w:element="PersonName">
        <w:r w:rsidR="009C6C51" w:rsidRPr="00844BCF">
          <w:rPr>
            <w:i/>
          </w:rPr>
          <w:t>,</w:t>
        </w:r>
      </w:smartTag>
      <w:r w:rsidR="009C6C51" w:rsidRPr="00844BCF">
        <w:rPr>
          <w:i/>
        </w:rPr>
        <w:t xml:space="preserve"> </w:t>
      </w:r>
      <w:proofErr w:type="spellStart"/>
      <w:r w:rsidR="009C6C51" w:rsidRPr="00844BCF">
        <w:rPr>
          <w:i/>
        </w:rPr>
        <w:t>registrerat</w:t>
      </w:r>
      <w:proofErr w:type="spellEnd"/>
      <w:r w:rsidR="009C6C51" w:rsidRPr="00844BCF">
        <w:rPr>
          <w:i/>
        </w:rPr>
        <w:t xml:space="preserve"> </w:t>
      </w:r>
      <w:proofErr w:type="spellStart"/>
      <w:r w:rsidR="009C6C51" w:rsidRPr="00844BCF">
        <w:rPr>
          <w:i/>
        </w:rPr>
        <w:t>partnerskap</w:t>
      </w:r>
      <w:proofErr w:type="spellEnd"/>
      <w:r w:rsidR="009C6C51">
        <w:t>)</w:t>
      </w:r>
      <w:smartTag w:uri="urn:schemas-microsoft-com:office:smarttags" w:element="PersonName">
        <w:r w:rsidR="009C6C51">
          <w:t>,</w:t>
        </w:r>
      </w:smartTag>
      <w:r w:rsidR="009C6C51">
        <w:t xml:space="preserve"> the applicant</w:t>
      </w:r>
      <w:r w:rsidR="00937BC6">
        <w:t>’</w:t>
      </w:r>
      <w:r w:rsidR="009C6C51">
        <w:t>s new gender could not be introduced in the population register.</w:t>
      </w:r>
      <w:proofErr w:type="gramEnd"/>
    </w:p>
    <w:p w:rsidR="009C6C51" w:rsidRDefault="00750A02" w:rsidP="009C6C51">
      <w:pPr>
        <w:pStyle w:val="JuPara"/>
      </w:pPr>
      <w:r>
        <w:fldChar w:fldCharType="begin"/>
      </w:r>
      <w:r w:rsidR="00A73A5C">
        <w:instrText xml:space="preserve"> SEQ level0 \*arabic </w:instrText>
      </w:r>
      <w:r>
        <w:fldChar w:fldCharType="separate"/>
      </w:r>
      <w:r w:rsidR="00EB3495">
        <w:rPr>
          <w:noProof/>
        </w:rPr>
        <w:t>11</w:t>
      </w:r>
      <w:r>
        <w:fldChar w:fldCharType="end"/>
      </w:r>
      <w:r w:rsidR="00A73A5C">
        <w:t>.  </w:t>
      </w:r>
      <w:r w:rsidR="009C6C51">
        <w:t>On 6 July 2007 the applicant appealed to the Helsinki Administrative Court (</w:t>
      </w:r>
      <w:proofErr w:type="spellStart"/>
      <w:r w:rsidR="009C6C51" w:rsidRPr="00820474">
        <w:rPr>
          <w:i/>
        </w:rPr>
        <w:t>hallinto-oikeus</w:t>
      </w:r>
      <w:proofErr w:type="spellEnd"/>
      <w:smartTag w:uri="urn:schemas-microsoft-com:office:smarttags" w:element="PersonName">
        <w:r w:rsidR="009C6C51" w:rsidRPr="00820474">
          <w:rPr>
            <w:i/>
          </w:rPr>
          <w:t>,</w:t>
        </w:r>
      </w:smartTag>
      <w:r w:rsidR="009C6C51" w:rsidRPr="00820474">
        <w:rPr>
          <w:i/>
        </w:rPr>
        <w:t xml:space="preserve"> </w:t>
      </w:r>
      <w:proofErr w:type="spellStart"/>
      <w:r w:rsidR="009C6C51" w:rsidRPr="00820474">
        <w:rPr>
          <w:i/>
        </w:rPr>
        <w:t>förvaltningsdomstolen</w:t>
      </w:r>
      <w:proofErr w:type="spellEnd"/>
      <w:r w:rsidR="009C6C51" w:rsidRPr="00820474">
        <w:t>)</w:t>
      </w:r>
      <w:r w:rsidR="009C6C51">
        <w:t xml:space="preserve"> complaining</w:t>
      </w:r>
      <w:smartTag w:uri="urn:schemas-microsoft-com:office:smarttags" w:element="PersonName">
        <w:r w:rsidR="009C6C51">
          <w:t>,</w:t>
        </w:r>
      </w:smartTag>
      <w:r w:rsidR="009C6C51">
        <w:t xml:space="preserve"> </w:t>
      </w:r>
      <w:r w:rsidR="009C6C51" w:rsidRPr="002F50A8">
        <w:rPr>
          <w:i/>
        </w:rPr>
        <w:t>inter alia</w:t>
      </w:r>
      <w:smartTag w:uri="urn:schemas-microsoft-com:office:smarttags" w:element="PersonName">
        <w:r w:rsidR="009C6C51">
          <w:t>,</w:t>
        </w:r>
      </w:smartTag>
      <w:r w:rsidR="009C6C51">
        <w:t xml:space="preserve"> that her wife</w:t>
      </w:r>
      <w:r w:rsidR="00937BC6">
        <w:t>’</w:t>
      </w:r>
      <w:r w:rsidR="009C6C51">
        <w:t>s decision not to give consent</w:t>
      </w:r>
      <w:smartTag w:uri="urn:schemas-microsoft-com:office:smarttags" w:element="PersonName">
        <w:r w:rsidR="009C6C51">
          <w:t>,</w:t>
        </w:r>
      </w:smartTag>
      <w:r w:rsidR="009C6C51">
        <w:t xml:space="preserve"> to which she was perfectly entitled as they both preferred to remain married</w:t>
      </w:r>
      <w:smartTag w:uri="urn:schemas-microsoft-com:office:smarttags" w:element="PersonName">
        <w:r w:rsidR="009C6C51">
          <w:t>,</w:t>
        </w:r>
      </w:smartTag>
      <w:r w:rsidR="009C6C51">
        <w:t xml:space="preserve"> meant that the applicant could not be registered as a female. A divorce would be against their religious convictions. A civil partnership did not provide the same security as a marriage and this would mean</w:t>
      </w:r>
      <w:smartTag w:uri="urn:schemas-microsoft-com:office:smarttags" w:element="PersonName">
        <w:r w:rsidR="009C6C51">
          <w:t>,</w:t>
        </w:r>
      </w:smartTag>
      <w:r w:rsidR="009C6C51">
        <w:t xml:space="preserve"> among other things</w:t>
      </w:r>
      <w:smartTag w:uri="urn:schemas-microsoft-com:office:smarttags" w:element="PersonName">
        <w:r w:rsidR="009C6C51">
          <w:t>,</w:t>
        </w:r>
      </w:smartTag>
      <w:r w:rsidR="009C6C51">
        <w:t xml:space="preserve"> that their child would be put into a different situation </w:t>
      </w:r>
      <w:r w:rsidR="009C6C51" w:rsidRPr="00284E30">
        <w:rPr>
          <w:i/>
        </w:rPr>
        <w:t>vis-à-vis</w:t>
      </w:r>
      <w:r w:rsidR="009C6C51">
        <w:t xml:space="preserve"> children born within wedlock.</w:t>
      </w:r>
    </w:p>
    <w:p w:rsidR="009C6C51" w:rsidRDefault="00750A02" w:rsidP="009C6C51">
      <w:pPr>
        <w:pStyle w:val="JuPara"/>
      </w:pPr>
      <w:r>
        <w:fldChar w:fldCharType="begin"/>
      </w:r>
      <w:r w:rsidR="00A73A5C">
        <w:instrText xml:space="preserve"> SEQ level0 \*arabic </w:instrText>
      </w:r>
      <w:r>
        <w:fldChar w:fldCharType="separate"/>
      </w:r>
      <w:r w:rsidR="00EB3495">
        <w:rPr>
          <w:noProof/>
        </w:rPr>
        <w:t>12</w:t>
      </w:r>
      <w:r>
        <w:fldChar w:fldCharType="end"/>
      </w:r>
      <w:r w:rsidR="00A73A5C">
        <w:t>.  </w:t>
      </w:r>
      <w:r w:rsidR="009C6C51">
        <w:t xml:space="preserve">On 5 May 2008 the </w:t>
      </w:r>
      <w:smartTag w:uri="urn:schemas-microsoft-com:office:smarttags" w:element="Street">
        <w:smartTag w:uri="urn:schemas-microsoft-com:office:smarttags" w:element="address">
          <w:r w:rsidR="009C6C51">
            <w:t>Helsinki Administrative Court</w:t>
          </w:r>
        </w:smartTag>
      </w:smartTag>
      <w:r w:rsidR="009C6C51">
        <w:t xml:space="preserve"> rejected the applicant</w:t>
      </w:r>
      <w:r w:rsidR="00937BC6">
        <w:t>’</w:t>
      </w:r>
      <w:r w:rsidR="009C6C51">
        <w:t xml:space="preserve">s appeal on the same grounds as the </w:t>
      </w:r>
      <w:r w:rsidR="007B7D13">
        <w:t>local Register Office</w:t>
      </w:r>
      <w:r w:rsidR="009C6C51">
        <w:t>. Moreover it found</w:t>
      </w:r>
      <w:smartTag w:uri="urn:schemas-microsoft-com:office:smarttags" w:element="PersonName">
        <w:r w:rsidR="009C6C51">
          <w:t>,</w:t>
        </w:r>
      </w:smartTag>
      <w:r w:rsidR="009C6C51">
        <w:t xml:space="preserve"> </w:t>
      </w:r>
      <w:r w:rsidR="009C6C51" w:rsidRPr="00271247">
        <w:rPr>
          <w:i/>
        </w:rPr>
        <w:t>inter alia</w:t>
      </w:r>
      <w:smartTag w:uri="urn:schemas-microsoft-com:office:smarttags" w:element="PersonName">
        <w:r w:rsidR="009C6C51">
          <w:t>,</w:t>
        </w:r>
      </w:smartTag>
      <w:r w:rsidR="009C6C51">
        <w:t xml:space="preserve"> that the impugned decision of 19 June 2007 was not contrary to Article 6 of the Constitution as same-sex partners had a possibility</w:t>
      </w:r>
      <w:smartTag w:uri="urn:schemas-microsoft-com:office:smarttags" w:element="PersonName">
        <w:r w:rsidR="009C6C51">
          <w:t>,</w:t>
        </w:r>
      </w:smartTag>
      <w:r w:rsidR="009C6C51">
        <w:t xml:space="preserve"> by registering their relationship</w:t>
      </w:r>
      <w:smartTag w:uri="urn:schemas-microsoft-com:office:smarttags" w:element="PersonName">
        <w:r w:rsidR="009C6C51">
          <w:t>,</w:t>
        </w:r>
      </w:smartTag>
      <w:r w:rsidR="009C6C51">
        <w:t xml:space="preserve"> to benefit from family law protection in a manner partially comparable to a marriage. Similarly</w:t>
      </w:r>
      <w:smartTag w:uri="urn:schemas-microsoft-com:office:smarttags" w:element="PersonName">
        <w:r w:rsidR="009C6C51">
          <w:t>,</w:t>
        </w:r>
      </w:smartTag>
      <w:r w:rsidR="009C6C51">
        <w:t xml:space="preserve"> Sections 1 and 2 of the Act on Confirmation of the </w:t>
      </w:r>
      <w:r w:rsidR="00C51E25">
        <w:t>Gender</w:t>
      </w:r>
      <w:r w:rsidR="009C6C51">
        <w:t xml:space="preserve"> of a Transsexual did not violate the constitutional rights of the applicant</w:t>
      </w:r>
      <w:r w:rsidR="00937BC6">
        <w:t>’</w:t>
      </w:r>
      <w:r w:rsidR="009C6C51">
        <w:t>s child.</w:t>
      </w:r>
    </w:p>
    <w:p w:rsidR="009C6C51" w:rsidRDefault="00750A02" w:rsidP="009C6C51">
      <w:pPr>
        <w:pStyle w:val="JuPara"/>
      </w:pPr>
      <w:r>
        <w:fldChar w:fldCharType="begin"/>
      </w:r>
      <w:r w:rsidR="003464B6">
        <w:instrText xml:space="preserve"> SEQ level0 \*arabic </w:instrText>
      </w:r>
      <w:r>
        <w:fldChar w:fldCharType="separate"/>
      </w:r>
      <w:r w:rsidR="00EB3495">
        <w:rPr>
          <w:noProof/>
        </w:rPr>
        <w:t>13</w:t>
      </w:r>
      <w:r>
        <w:fldChar w:fldCharType="end"/>
      </w:r>
      <w:r w:rsidR="003464B6">
        <w:t>.  </w:t>
      </w:r>
      <w:r w:rsidR="009C6C51">
        <w:t xml:space="preserve">On 8 May 2008 the applicant appealed to the </w:t>
      </w:r>
      <w:smartTag w:uri="urn:schemas-microsoft-com:office:smarttags" w:element="Street">
        <w:smartTag w:uri="urn:schemas-microsoft-com:office:smarttags" w:element="address">
          <w:r w:rsidR="009C6C51">
            <w:t>Supreme Administrative Court</w:t>
          </w:r>
        </w:smartTag>
      </w:smartTag>
      <w:r w:rsidR="009C6C51">
        <w:t xml:space="preserve"> </w:t>
      </w:r>
      <w:r w:rsidR="009C6C51" w:rsidRPr="00820474">
        <w:t>(</w:t>
      </w:r>
      <w:proofErr w:type="spellStart"/>
      <w:r w:rsidR="009C6C51" w:rsidRPr="00820474">
        <w:rPr>
          <w:rStyle w:val="ju-005fpara--char"/>
          <w:i/>
          <w:iCs/>
        </w:rPr>
        <w:t>korkein</w:t>
      </w:r>
      <w:proofErr w:type="spellEnd"/>
      <w:r w:rsidR="009C6C51" w:rsidRPr="00820474">
        <w:rPr>
          <w:rStyle w:val="ju-005fpara--char"/>
          <w:i/>
          <w:iCs/>
        </w:rPr>
        <w:t xml:space="preserve"> </w:t>
      </w:r>
      <w:proofErr w:type="spellStart"/>
      <w:r w:rsidR="009C6C51" w:rsidRPr="00820474">
        <w:rPr>
          <w:rStyle w:val="ju-005fpara--char"/>
          <w:i/>
          <w:iCs/>
        </w:rPr>
        <w:t>hallinto-oikeus</w:t>
      </w:r>
      <w:proofErr w:type="spellEnd"/>
      <w:smartTag w:uri="urn:schemas-microsoft-com:office:smarttags" w:element="PersonName">
        <w:r w:rsidR="009C6C51" w:rsidRPr="00820474">
          <w:rPr>
            <w:rStyle w:val="ju-005fpara--char"/>
            <w:i/>
            <w:iCs/>
          </w:rPr>
          <w:t>,</w:t>
        </w:r>
      </w:smartTag>
      <w:r w:rsidR="009C6C51" w:rsidRPr="00820474">
        <w:rPr>
          <w:rStyle w:val="ju-005fpara--char"/>
          <w:i/>
          <w:iCs/>
        </w:rPr>
        <w:t xml:space="preserve"> </w:t>
      </w:r>
      <w:proofErr w:type="spellStart"/>
      <w:r w:rsidR="009C6C51" w:rsidRPr="00820474">
        <w:rPr>
          <w:rStyle w:val="ju-005fpara--char"/>
          <w:i/>
          <w:iCs/>
        </w:rPr>
        <w:t>högsta</w:t>
      </w:r>
      <w:proofErr w:type="spellEnd"/>
      <w:r w:rsidR="009C6C51" w:rsidRPr="00820474">
        <w:rPr>
          <w:rStyle w:val="ju-005fpara--char"/>
          <w:i/>
          <w:iCs/>
        </w:rPr>
        <w:t xml:space="preserve"> </w:t>
      </w:r>
      <w:proofErr w:type="spellStart"/>
      <w:r w:rsidR="009C6C51" w:rsidRPr="00820474">
        <w:rPr>
          <w:rStyle w:val="ju-005fpara--char"/>
          <w:i/>
          <w:iCs/>
        </w:rPr>
        <w:t>förvaltnings</w:t>
      </w:r>
      <w:r w:rsidR="00B0603B">
        <w:rPr>
          <w:rStyle w:val="ju-005fpara--char"/>
          <w:i/>
          <w:iCs/>
        </w:rPr>
        <w:t>-</w:t>
      </w:r>
      <w:r w:rsidR="009C6C51" w:rsidRPr="00820474">
        <w:rPr>
          <w:rStyle w:val="ju-005fpara--char"/>
          <w:i/>
          <w:iCs/>
        </w:rPr>
        <w:t>domstolen</w:t>
      </w:r>
      <w:proofErr w:type="spellEnd"/>
      <w:r w:rsidR="009C6C51">
        <w:rPr>
          <w:rStyle w:val="ju-005fpara--char"/>
          <w:i/>
          <w:iCs/>
        </w:rPr>
        <w:t>)</w:t>
      </w:r>
      <w:smartTag w:uri="urn:schemas-microsoft-com:office:smarttags" w:element="PersonName">
        <w:r w:rsidR="009C6C51">
          <w:rPr>
            <w:rStyle w:val="ju-005fpara--char"/>
            <w:iCs/>
          </w:rPr>
          <w:t>,</w:t>
        </w:r>
      </w:smartTag>
      <w:r w:rsidR="009C6C51">
        <w:rPr>
          <w:rStyle w:val="ju-005fpara--char"/>
          <w:iCs/>
        </w:rPr>
        <w:t xml:space="preserve"> </w:t>
      </w:r>
      <w:r w:rsidR="009C6C51">
        <w:t xml:space="preserve">reiterating the grounds presented before the </w:t>
      </w:r>
      <w:r w:rsidR="00907D80">
        <w:t xml:space="preserve">local Register </w:t>
      </w:r>
      <w:r w:rsidR="00907D80">
        <w:lastRenderedPageBreak/>
        <w:t xml:space="preserve">Office </w:t>
      </w:r>
      <w:r w:rsidR="009C6C51">
        <w:t xml:space="preserve">and the </w:t>
      </w:r>
      <w:smartTag w:uri="urn:schemas-microsoft-com:office:smarttags" w:element="Street">
        <w:smartTag w:uri="urn:schemas-microsoft-com:office:smarttags" w:element="address">
          <w:r w:rsidR="009C6C51">
            <w:t>Administrative Court</w:t>
          </w:r>
        </w:smartTag>
      </w:smartTag>
      <w:r w:rsidR="009C6C51">
        <w:t>. She also asked the court</w:t>
      </w:r>
      <w:r w:rsidR="00C66506">
        <w:t xml:space="preserve"> to</w:t>
      </w:r>
      <w:r w:rsidR="009C6C51">
        <w:t xml:space="preserve"> make a request for a preliminary ruling to the Court of Justice of the European Communities</w:t>
      </w:r>
      <w:smartTag w:uri="urn:schemas-microsoft-com:office:smarttags" w:element="PersonName">
        <w:r w:rsidR="009C6C51">
          <w:t>,</w:t>
        </w:r>
      </w:smartTag>
      <w:r w:rsidR="009C6C51">
        <w:t xml:space="preserve"> in particular on the interpretation of Article 8 of the European Convention on Human Rights. Referring to Articles 8 and 14 of the Convention</w:t>
      </w:r>
      <w:smartTag w:uri="urn:schemas-microsoft-com:office:smarttags" w:element="PersonName">
        <w:r w:rsidR="009C6C51">
          <w:t>,</w:t>
        </w:r>
      </w:smartTag>
      <w:r w:rsidR="009C6C51">
        <w:t xml:space="preserve"> the applicant claimed that the State should not tell her that a civil partnership was </w:t>
      </w:r>
      <w:r w:rsidR="00FF3187">
        <w:t>appropriate</w:t>
      </w:r>
      <w:r w:rsidR="009C6C51">
        <w:t xml:space="preserve"> for her</w:t>
      </w:r>
      <w:smartTag w:uri="urn:schemas-microsoft-com:office:smarttags" w:element="PersonName">
        <w:r w:rsidR="009C6C51">
          <w:t>,</w:t>
        </w:r>
      </w:smartTag>
      <w:r w:rsidR="009C6C51">
        <w:t xml:space="preserve"> especially when it required that her wife </w:t>
      </w:r>
      <w:r w:rsidR="00F60492">
        <w:t>become</w:t>
      </w:r>
      <w:r w:rsidR="009C6C51">
        <w:t xml:space="preserve"> a lesbian. Their sexual identity was a private matter which could not be a condition for the confirmation of gender. </w:t>
      </w:r>
      <w:proofErr w:type="spellStart"/>
      <w:r w:rsidR="009C6C51">
        <w:t>Trans</w:t>
      </w:r>
      <w:r w:rsidR="00056FD9">
        <w:t>gender</w:t>
      </w:r>
      <w:r w:rsidR="009C6C51">
        <w:t>ism</w:t>
      </w:r>
      <w:proofErr w:type="spellEnd"/>
      <w:r w:rsidR="009C6C51">
        <w:t xml:space="preserve"> was a medical condition falling within the scope of private life. The State was violating her right to privacy every time the male identity number revealed her to be trans</w:t>
      </w:r>
      <w:r w:rsidR="00056FD9">
        <w:t>gender</w:t>
      </w:r>
      <w:r w:rsidR="009C6C51">
        <w:t>. Moreover</w:t>
      </w:r>
      <w:smartTag w:uri="urn:schemas-microsoft-com:office:smarttags" w:element="PersonName">
        <w:r w:rsidR="009C6C51">
          <w:t>,</w:t>
        </w:r>
      </w:smartTag>
      <w:r w:rsidR="009C6C51">
        <w:t xml:space="preserve"> she claimed that if her marriage were turned into a civil partnership</w:t>
      </w:r>
      <w:smartTag w:uri="urn:schemas-microsoft-com:office:smarttags" w:element="PersonName">
        <w:r w:rsidR="009C6C51">
          <w:t>,</w:t>
        </w:r>
      </w:smartTag>
      <w:r w:rsidR="009C6C51">
        <w:t xml:space="preserve"> it would mean that she could no longer be a legal father to her child nor his mother</w:t>
      </w:r>
      <w:smartTag w:uri="urn:schemas-microsoft-com:office:smarttags" w:element="PersonName">
        <w:r w:rsidR="009C6C51">
          <w:t>,</w:t>
        </w:r>
      </w:smartTag>
      <w:r w:rsidR="009C6C51">
        <w:t xml:space="preserve"> as a child could not have two mothers.</w:t>
      </w:r>
    </w:p>
    <w:p w:rsidR="009C6C51" w:rsidRDefault="00750A02" w:rsidP="009C6C51">
      <w:pPr>
        <w:pStyle w:val="JuPara"/>
      </w:pPr>
      <w:r>
        <w:fldChar w:fldCharType="begin"/>
      </w:r>
      <w:r w:rsidR="00997719">
        <w:instrText xml:space="preserve"> SEQ level0 \*arabic </w:instrText>
      </w:r>
      <w:r>
        <w:fldChar w:fldCharType="separate"/>
      </w:r>
      <w:r w:rsidR="00EB3495">
        <w:rPr>
          <w:noProof/>
        </w:rPr>
        <w:t>14</w:t>
      </w:r>
      <w:r>
        <w:fldChar w:fldCharType="end"/>
      </w:r>
      <w:r w:rsidR="00997719">
        <w:t>.  </w:t>
      </w:r>
      <w:r w:rsidR="009C6C51">
        <w:t xml:space="preserve">On 3 February 2009 the </w:t>
      </w:r>
      <w:smartTag w:uri="urn:schemas-microsoft-com:office:smarttags" w:element="Street">
        <w:smartTag w:uri="urn:schemas-microsoft-com:office:smarttags" w:element="address">
          <w:r w:rsidR="009C6C51">
            <w:t>Supreme Administrative Court</w:t>
          </w:r>
        </w:smartTag>
      </w:smartTag>
      <w:r w:rsidR="009C6C51">
        <w:t xml:space="preserve"> refused the applicant</w:t>
      </w:r>
      <w:r w:rsidR="00937BC6">
        <w:t>’</w:t>
      </w:r>
      <w:r w:rsidR="009C6C51">
        <w:t>s request for</w:t>
      </w:r>
      <w:r w:rsidR="00302479">
        <w:t xml:space="preserve"> a</w:t>
      </w:r>
      <w:r w:rsidR="009C6C51">
        <w:t xml:space="preserve"> preliminary ruling and rejected her appeal. It found that by adopting the Act on Confirmation of the </w:t>
      </w:r>
      <w:r w:rsidR="009C3093">
        <w:t>Gender</w:t>
      </w:r>
      <w:r w:rsidR="009C6C51">
        <w:t xml:space="preserve"> of a Transsexual the legislator did not mean to change the fact that only a man and a woman could marry and that same-sex partners could have their relationship judicially confirmed by registering it. The </w:t>
      </w:r>
      <w:smartTag w:uri="urn:schemas-microsoft-com:office:smarttags" w:element="Street">
        <w:smartTag w:uri="urn:schemas-microsoft-com:office:smarttags" w:element="address">
          <w:r w:rsidR="009C6C51">
            <w:t>European Court</w:t>
          </w:r>
        </w:smartTag>
      </w:smartTag>
      <w:r w:rsidR="009C6C51">
        <w:t xml:space="preserve"> had found under Article 12 of the Convention that there were no acceptable grounds to deny </w:t>
      </w:r>
      <w:r w:rsidR="00CF369E">
        <w:t xml:space="preserve">transgender persons </w:t>
      </w:r>
      <w:r w:rsidR="009C6C51">
        <w:t>their right to marry but that the margin of appreciation in this respect was large. It was not possible under Finnish law for persons of the same sex to marry but</w:t>
      </w:r>
      <w:smartTag w:uri="urn:schemas-microsoft-com:office:smarttags" w:element="PersonName">
        <w:r w:rsidR="009C6C51">
          <w:t>,</w:t>
        </w:r>
      </w:smartTag>
      <w:r w:rsidR="009C6C51">
        <w:t xml:space="preserve"> in such a case</w:t>
      </w:r>
      <w:smartTag w:uri="urn:schemas-microsoft-com:office:smarttags" w:element="PersonName">
        <w:r w:rsidR="009C6C51">
          <w:t>,</w:t>
        </w:r>
      </w:smartTag>
      <w:r w:rsidR="009C6C51">
        <w:t xml:space="preserve"> it was a question of a civil partnership. As to its juridical and economic consequences</w:t>
      </w:r>
      <w:smartTag w:uri="urn:schemas-microsoft-com:office:smarttags" w:element="PersonName">
        <w:r w:rsidR="009C6C51">
          <w:t>,</w:t>
        </w:r>
      </w:smartTag>
      <w:r w:rsidR="009C6C51">
        <w:t xml:space="preserve"> a civil partnership was essentially comparable to a marriage. The question of transforming the marriage institution into a gender-neutral one was connected to significant ethical and religious values and it was to be solved by an act enacted by Parliament. The current state of law was within the margin of appreciation given to the State by the European Convention.</w:t>
      </w:r>
    </w:p>
    <w:p w:rsidR="009C6C51" w:rsidRDefault="00750A02" w:rsidP="009C6C51">
      <w:pPr>
        <w:pStyle w:val="JuPara"/>
      </w:pPr>
      <w:r>
        <w:fldChar w:fldCharType="begin"/>
      </w:r>
      <w:r w:rsidR="003339D7">
        <w:instrText xml:space="preserve"> SEQ level0 \*arabic </w:instrText>
      </w:r>
      <w:r>
        <w:fldChar w:fldCharType="separate"/>
      </w:r>
      <w:r w:rsidR="00EB3495">
        <w:rPr>
          <w:noProof/>
        </w:rPr>
        <w:t>15</w:t>
      </w:r>
      <w:r>
        <w:fldChar w:fldCharType="end"/>
      </w:r>
      <w:r w:rsidR="003339D7">
        <w:t>.  </w:t>
      </w:r>
      <w:r w:rsidR="009C6C51">
        <w:t xml:space="preserve">On 29 October 2009 the applicant lodged an extraordinary appeal with the </w:t>
      </w:r>
      <w:smartTag w:uri="urn:schemas-microsoft-com:office:smarttags" w:element="Street">
        <w:smartTag w:uri="urn:schemas-microsoft-com:office:smarttags" w:element="address">
          <w:r w:rsidR="009C6C51">
            <w:t>Supreme Administrative Court</w:t>
          </w:r>
        </w:smartTag>
      </w:smartTag>
      <w:smartTag w:uri="urn:schemas-microsoft-com:office:smarttags" w:element="PersonName">
        <w:r w:rsidR="009C6C51">
          <w:t>,</w:t>
        </w:r>
      </w:smartTag>
      <w:r w:rsidR="009C6C51">
        <w:t xml:space="preserve"> requesting it to annul its previous decision of 3 February 2009. She stated that she had undergone gender reassignment surgery on 29 September 2009 and that she could no longer prove that she had been male, as indicated by her identity number and passport. Even though</w:t>
      </w:r>
      <w:smartTag w:uri="urn:schemas-microsoft-com:office:smarttags" w:element="PersonName">
        <w:r w:rsidR="009C6C51">
          <w:t>,</w:t>
        </w:r>
      </w:smartTag>
      <w:r w:rsidR="009C6C51">
        <w:t xml:space="preserve"> for marriage purposes</w:t>
      </w:r>
      <w:smartTag w:uri="urn:schemas-microsoft-com:office:smarttags" w:element="PersonName">
        <w:r w:rsidR="009C6C51">
          <w:t>,</w:t>
        </w:r>
      </w:smartTag>
      <w:r w:rsidR="009C6C51">
        <w:t xml:space="preserve"> she would still be considered as male, the fact remained that she should not be discriminated against due to her </w:t>
      </w:r>
      <w:r w:rsidR="005665FD">
        <w:t>gender</w:t>
      </w:r>
      <w:r w:rsidR="009C6C51">
        <w:t>.</w:t>
      </w:r>
    </w:p>
    <w:p w:rsidR="009C6C51" w:rsidRDefault="00750A02" w:rsidP="009C6C51">
      <w:pPr>
        <w:pStyle w:val="JuPara"/>
      </w:pPr>
      <w:r>
        <w:fldChar w:fldCharType="begin"/>
      </w:r>
      <w:r w:rsidR="003339D7">
        <w:instrText xml:space="preserve"> SEQ level0 \*arabic </w:instrText>
      </w:r>
      <w:r>
        <w:fldChar w:fldCharType="separate"/>
      </w:r>
      <w:r w:rsidR="00EB3495">
        <w:rPr>
          <w:noProof/>
        </w:rPr>
        <w:t>16</w:t>
      </w:r>
      <w:r>
        <w:fldChar w:fldCharType="end"/>
      </w:r>
      <w:r w:rsidR="003339D7">
        <w:t>.  </w:t>
      </w:r>
      <w:r w:rsidR="005D5D1D">
        <w:t xml:space="preserve">On 18 August 2010 the </w:t>
      </w:r>
      <w:smartTag w:uri="urn:schemas-microsoft-com:office:smarttags" w:element="Street">
        <w:smartTag w:uri="urn:schemas-microsoft-com:office:smarttags" w:element="address">
          <w:r w:rsidR="005D5D1D">
            <w:t>Supreme Administrative Court</w:t>
          </w:r>
        </w:smartTag>
      </w:smartTag>
      <w:r w:rsidR="005D5D1D">
        <w:t xml:space="preserve"> refused the extraordinary appeal.</w:t>
      </w:r>
    </w:p>
    <w:p w:rsidR="009C6C51" w:rsidRDefault="007C1963" w:rsidP="007C1963">
      <w:pPr>
        <w:pStyle w:val="JuHA"/>
        <w:spacing w:before="240" w:after="120"/>
      </w:pPr>
      <w:r>
        <w:t>B.  </w:t>
      </w:r>
      <w:r w:rsidR="009C6C51">
        <w:t>Proceedings concerning reimbursement of medical costs</w:t>
      </w:r>
    </w:p>
    <w:p w:rsidR="009C6C51" w:rsidRDefault="00750A02" w:rsidP="009C6C51">
      <w:pPr>
        <w:pStyle w:val="JuPara"/>
      </w:pPr>
      <w:r>
        <w:fldChar w:fldCharType="begin"/>
      </w:r>
      <w:r w:rsidR="003339D7">
        <w:instrText xml:space="preserve"> SEQ level0 \*arabic </w:instrText>
      </w:r>
      <w:r>
        <w:fldChar w:fldCharType="separate"/>
      </w:r>
      <w:r w:rsidR="00EB3495">
        <w:rPr>
          <w:noProof/>
        </w:rPr>
        <w:t>17</w:t>
      </w:r>
      <w:r>
        <w:fldChar w:fldCharType="end"/>
      </w:r>
      <w:r w:rsidR="003339D7">
        <w:t>.  </w:t>
      </w:r>
      <w:r w:rsidR="009C6C51">
        <w:t>On 29 August 2007 the applicant applied for reimbursement of the costs of some hormonal medicine which was part of her treatment.</w:t>
      </w:r>
    </w:p>
    <w:p w:rsidR="009C6C51" w:rsidRDefault="00750A02" w:rsidP="009C6C51">
      <w:pPr>
        <w:pStyle w:val="JuPara"/>
      </w:pPr>
      <w:r>
        <w:lastRenderedPageBreak/>
        <w:fldChar w:fldCharType="begin"/>
      </w:r>
      <w:r w:rsidR="00A137D7">
        <w:instrText xml:space="preserve"> SEQ level0 \*arabic </w:instrText>
      </w:r>
      <w:r>
        <w:fldChar w:fldCharType="separate"/>
      </w:r>
      <w:r w:rsidR="00EB3495">
        <w:rPr>
          <w:noProof/>
        </w:rPr>
        <w:t>18</w:t>
      </w:r>
      <w:r>
        <w:fldChar w:fldCharType="end"/>
      </w:r>
      <w:r w:rsidR="00A137D7">
        <w:t>.  </w:t>
      </w:r>
      <w:r w:rsidR="009C6C51">
        <w:t>On 5 October 2007 the Social Insurance Institution (</w:t>
      </w:r>
      <w:proofErr w:type="spellStart"/>
      <w:r w:rsidR="009C6C51" w:rsidRPr="001F662F">
        <w:rPr>
          <w:i/>
        </w:rPr>
        <w:t>Kansaneläkelaitos</w:t>
      </w:r>
      <w:proofErr w:type="spellEnd"/>
      <w:r w:rsidR="009C6C51" w:rsidRPr="001F662F">
        <w:rPr>
          <w:i/>
        </w:rPr>
        <w:t xml:space="preserve">, </w:t>
      </w:r>
      <w:proofErr w:type="spellStart"/>
      <w:r w:rsidR="009C6C51">
        <w:rPr>
          <w:i/>
        </w:rPr>
        <w:t>F</w:t>
      </w:r>
      <w:r w:rsidR="009C6C51" w:rsidRPr="001F662F">
        <w:rPr>
          <w:i/>
        </w:rPr>
        <w:t>olkpensionsanstalten</w:t>
      </w:r>
      <w:proofErr w:type="spellEnd"/>
      <w:r w:rsidR="009C6C51">
        <w:t xml:space="preserve">) refused her application as she was deemed to be entitled to the reimbursement only </w:t>
      </w:r>
      <w:r w:rsidR="00302479">
        <w:t>once</w:t>
      </w:r>
      <w:r w:rsidR="009C6C51">
        <w:t xml:space="preserve"> she had been given a new identity number.</w:t>
      </w:r>
    </w:p>
    <w:p w:rsidR="009C6C51" w:rsidRDefault="00750A02" w:rsidP="009C6C51">
      <w:pPr>
        <w:pStyle w:val="JuPara"/>
      </w:pPr>
      <w:r>
        <w:fldChar w:fldCharType="begin"/>
      </w:r>
      <w:r w:rsidR="00A137D7">
        <w:instrText xml:space="preserve"> SEQ level0 \*arabic </w:instrText>
      </w:r>
      <w:r>
        <w:fldChar w:fldCharType="separate"/>
      </w:r>
      <w:r w:rsidR="00EB3495">
        <w:rPr>
          <w:noProof/>
        </w:rPr>
        <w:t>19</w:t>
      </w:r>
      <w:r>
        <w:fldChar w:fldCharType="end"/>
      </w:r>
      <w:r w:rsidR="00A137D7">
        <w:t>.  </w:t>
      </w:r>
      <w:r w:rsidR="009C6C51">
        <w:t>By letter dated 11 October 2007 the applicant appealed to the Social Security Appeal Board (</w:t>
      </w:r>
      <w:proofErr w:type="spellStart"/>
      <w:r w:rsidR="009C6C51" w:rsidRPr="00631375">
        <w:rPr>
          <w:i/>
        </w:rPr>
        <w:t>Sosiaaliturvan</w:t>
      </w:r>
      <w:proofErr w:type="spellEnd"/>
      <w:r w:rsidR="009C6C51" w:rsidRPr="00631375">
        <w:rPr>
          <w:i/>
        </w:rPr>
        <w:t xml:space="preserve"> </w:t>
      </w:r>
      <w:proofErr w:type="spellStart"/>
      <w:r w:rsidR="009C6C51" w:rsidRPr="00631375">
        <w:rPr>
          <w:i/>
        </w:rPr>
        <w:t>muutoksenhakulautakunta</w:t>
      </w:r>
      <w:proofErr w:type="spellEnd"/>
      <w:r w:rsidR="009C6C51">
        <w:t xml:space="preserve">, </w:t>
      </w:r>
      <w:proofErr w:type="spellStart"/>
      <w:r w:rsidR="009C6C51">
        <w:rPr>
          <w:i/>
        </w:rPr>
        <w:t>Besvärsnämnden</w:t>
      </w:r>
      <w:proofErr w:type="spellEnd"/>
      <w:r w:rsidR="009C6C51">
        <w:rPr>
          <w:i/>
        </w:rPr>
        <w:t xml:space="preserve"> </w:t>
      </w:r>
      <w:proofErr w:type="spellStart"/>
      <w:r w:rsidR="009C6C51">
        <w:rPr>
          <w:i/>
        </w:rPr>
        <w:t>för</w:t>
      </w:r>
      <w:proofErr w:type="spellEnd"/>
      <w:r w:rsidR="009C6C51">
        <w:rPr>
          <w:i/>
        </w:rPr>
        <w:t xml:space="preserve"> social </w:t>
      </w:r>
      <w:proofErr w:type="spellStart"/>
      <w:r w:rsidR="009C6C51">
        <w:rPr>
          <w:i/>
        </w:rPr>
        <w:t>trygghet</w:t>
      </w:r>
      <w:proofErr w:type="spellEnd"/>
      <w:r w:rsidR="009C6C51">
        <w:t xml:space="preserve">) claiming, </w:t>
      </w:r>
      <w:r w:rsidR="009C6C51" w:rsidRPr="00E07D4E">
        <w:rPr>
          <w:i/>
        </w:rPr>
        <w:t>inter alia</w:t>
      </w:r>
      <w:r w:rsidR="009C6C51">
        <w:t>, that she had been discriminated against.</w:t>
      </w:r>
    </w:p>
    <w:p w:rsidR="009C6C51" w:rsidRDefault="00750A02" w:rsidP="009C6C51">
      <w:pPr>
        <w:pStyle w:val="JuPara"/>
      </w:pPr>
      <w:r>
        <w:fldChar w:fldCharType="begin"/>
      </w:r>
      <w:r w:rsidR="00A137D7">
        <w:instrText xml:space="preserve"> SEQ level0 \*arabic </w:instrText>
      </w:r>
      <w:r>
        <w:fldChar w:fldCharType="separate"/>
      </w:r>
      <w:r w:rsidR="00EB3495">
        <w:rPr>
          <w:noProof/>
        </w:rPr>
        <w:t>20</w:t>
      </w:r>
      <w:r>
        <w:fldChar w:fldCharType="end"/>
      </w:r>
      <w:r w:rsidR="00A137D7">
        <w:t>.  </w:t>
      </w:r>
      <w:r w:rsidR="009C6C51">
        <w:t>On 21 January 2010 the Social Security Appeal Board accepted the applicant</w:t>
      </w:r>
      <w:r w:rsidR="00937BC6">
        <w:t>’</w:t>
      </w:r>
      <w:r w:rsidR="009C6C51">
        <w:t>s appeal and changed the decision of 5 October 2007 by the Social Insurance Institution</w:t>
      </w:r>
      <w:smartTag w:uri="urn:schemas-microsoft-com:office:smarttags" w:element="PersonName">
        <w:r w:rsidR="009C6C51">
          <w:t>,</w:t>
        </w:r>
      </w:smartTag>
      <w:r w:rsidR="009C6C51">
        <w:t xml:space="preserve"> finding that the applicant was entitled to reimbursement.</w:t>
      </w:r>
    </w:p>
    <w:p w:rsidR="009C6C51" w:rsidRDefault="00750A02" w:rsidP="009C6C51">
      <w:pPr>
        <w:pStyle w:val="JuPara"/>
      </w:pPr>
      <w:r>
        <w:fldChar w:fldCharType="begin"/>
      </w:r>
      <w:r w:rsidR="00A137D7">
        <w:instrText xml:space="preserve"> SEQ level0 \*arabic </w:instrText>
      </w:r>
      <w:r>
        <w:fldChar w:fldCharType="separate"/>
      </w:r>
      <w:r w:rsidR="00EB3495">
        <w:rPr>
          <w:noProof/>
        </w:rPr>
        <w:t>21</w:t>
      </w:r>
      <w:r>
        <w:fldChar w:fldCharType="end"/>
      </w:r>
      <w:r w:rsidR="00A137D7">
        <w:t>.  </w:t>
      </w:r>
      <w:r w:rsidR="006D2065">
        <w:t xml:space="preserve">As </w:t>
      </w:r>
      <w:r w:rsidR="004A691E">
        <w:t xml:space="preserve">no appeal was made against </w:t>
      </w:r>
      <w:r w:rsidR="009C6C51">
        <w:t>this decision</w:t>
      </w:r>
      <w:smartTag w:uri="urn:schemas-microsoft-com:office:smarttags" w:element="PersonName">
        <w:r w:rsidR="006D2065">
          <w:t>,</w:t>
        </w:r>
      </w:smartTag>
      <w:r w:rsidR="006D2065">
        <w:t xml:space="preserve"> it bec</w:t>
      </w:r>
      <w:r w:rsidR="004A691E">
        <w:t>a</w:t>
      </w:r>
      <w:r w:rsidR="006D2065">
        <w:t>me final</w:t>
      </w:r>
      <w:r w:rsidR="009C6C51">
        <w:t>.</w:t>
      </w:r>
    </w:p>
    <w:p w:rsidR="009C6C51" w:rsidRPr="00564132" w:rsidRDefault="007C1963" w:rsidP="007C1963">
      <w:pPr>
        <w:pStyle w:val="JuHA"/>
      </w:pPr>
      <w:r>
        <w:t>C.  </w:t>
      </w:r>
      <w:r w:rsidR="009C6C51" w:rsidRPr="00564132">
        <w:t>Other proceedings</w:t>
      </w:r>
    </w:p>
    <w:p w:rsidR="009C6C51" w:rsidRDefault="00750A02" w:rsidP="009C6C51">
      <w:pPr>
        <w:pStyle w:val="JuPara"/>
      </w:pPr>
      <w:r>
        <w:fldChar w:fldCharType="begin"/>
      </w:r>
      <w:r w:rsidR="00A137D7">
        <w:instrText xml:space="preserve"> SEQ level0 \*arabic </w:instrText>
      </w:r>
      <w:r>
        <w:fldChar w:fldCharType="separate"/>
      </w:r>
      <w:r w:rsidR="00EB3495">
        <w:rPr>
          <w:noProof/>
        </w:rPr>
        <w:t>22</w:t>
      </w:r>
      <w:r>
        <w:fldChar w:fldCharType="end"/>
      </w:r>
      <w:r w:rsidR="00A137D7">
        <w:t>.  </w:t>
      </w:r>
      <w:r w:rsidR="009C6C51">
        <w:t>On an unspecified date the applicant also filed a complaint with the Ombudsman for Equality (</w:t>
      </w:r>
      <w:proofErr w:type="spellStart"/>
      <w:r w:rsidR="009C6C51" w:rsidRPr="00784428">
        <w:rPr>
          <w:i/>
        </w:rPr>
        <w:t>Tasa-arvovaltuutettu</w:t>
      </w:r>
      <w:proofErr w:type="spellEnd"/>
      <w:r w:rsidR="009C6C51" w:rsidRPr="00784428">
        <w:rPr>
          <w:i/>
        </w:rPr>
        <w:t xml:space="preserve">, </w:t>
      </w:r>
      <w:proofErr w:type="spellStart"/>
      <w:r w:rsidR="009C6C51" w:rsidRPr="00784428">
        <w:rPr>
          <w:i/>
        </w:rPr>
        <w:t>Jämställdhets</w:t>
      </w:r>
      <w:r w:rsidR="009C6C51">
        <w:rPr>
          <w:i/>
        </w:rPr>
        <w:t>-</w:t>
      </w:r>
      <w:r w:rsidR="009C6C51" w:rsidRPr="00784428">
        <w:rPr>
          <w:i/>
        </w:rPr>
        <w:t>ombudsmannen</w:t>
      </w:r>
      <w:proofErr w:type="spellEnd"/>
      <w:r w:rsidR="009C6C51">
        <w:t>), complaining about the wrong identity number as well as the reimbursement of medical costs.</w:t>
      </w:r>
    </w:p>
    <w:p w:rsidR="00F71A6A" w:rsidRPr="00736B71" w:rsidRDefault="00750A02" w:rsidP="002F4BCF">
      <w:pPr>
        <w:pStyle w:val="JuPara"/>
      </w:pPr>
      <w:r>
        <w:fldChar w:fldCharType="begin"/>
      </w:r>
      <w:r w:rsidR="00A137D7">
        <w:instrText xml:space="preserve"> SEQ level0 \*arabic </w:instrText>
      </w:r>
      <w:r>
        <w:fldChar w:fldCharType="separate"/>
      </w:r>
      <w:r w:rsidR="00EB3495">
        <w:rPr>
          <w:noProof/>
        </w:rPr>
        <w:t>23</w:t>
      </w:r>
      <w:r>
        <w:fldChar w:fldCharType="end"/>
      </w:r>
      <w:r w:rsidR="00A137D7">
        <w:t>.  </w:t>
      </w:r>
      <w:r w:rsidR="009C6C51">
        <w:t xml:space="preserve">On 30 September 2008 the Ombudsman for Equality stated that she could not take a stand on the identity number issue as the matter had already been dealt with by the </w:t>
      </w:r>
      <w:smartTag w:uri="urn:schemas-microsoft-com:office:smarttags" w:element="Street">
        <w:smartTag w:uri="urn:schemas-microsoft-com:office:smarttags" w:element="address">
          <w:r w:rsidR="009C6C51">
            <w:t>Administrative Court</w:t>
          </w:r>
        </w:smartTag>
      </w:smartTag>
      <w:r w:rsidR="009C6C51">
        <w:t xml:space="preserve"> and the Ombudsman was not competent to supervise the courts. Moreover, the matter was pending before the </w:t>
      </w:r>
      <w:smartTag w:uri="urn:schemas-microsoft-com:office:smarttags" w:element="Street">
        <w:smartTag w:uri="urn:schemas-microsoft-com:office:smarttags" w:element="address">
          <w:r w:rsidR="009C6C51">
            <w:t>Supreme Administrative Court</w:t>
          </w:r>
        </w:smartTag>
      </w:smartTag>
      <w:r w:rsidR="009C6C51">
        <w:t>. As to the reimbursement of medical costs, the Ombudsman found that the fact that the reimbursement was conditional on the identity number and not on medical grounds placed trans</w:t>
      </w:r>
      <w:r w:rsidR="00A26AF7">
        <w:t>gender persons</w:t>
      </w:r>
      <w:r w:rsidR="009C6C51">
        <w:t xml:space="preserve"> in a different position to other persons receiving the same treatment. She recommended that the Social Insurance Institution change its practice in this respect in order to prevent discrimination against trans</w:t>
      </w:r>
      <w:r w:rsidR="00A26AF7">
        <w:t>gender persons</w:t>
      </w:r>
      <w:r w:rsidR="009C6C51">
        <w:t>.</w:t>
      </w:r>
    </w:p>
    <w:p w:rsidR="007352DD" w:rsidRPr="00736B71" w:rsidRDefault="0005479E" w:rsidP="008824B9">
      <w:pPr>
        <w:pStyle w:val="JuHIRoman"/>
        <w:outlineLvl w:val="0"/>
      </w:pPr>
      <w:r>
        <w:t>II.</w:t>
      </w:r>
      <w:proofErr w:type="gramStart"/>
      <w:r>
        <w:t>  RELEVANT</w:t>
      </w:r>
      <w:proofErr w:type="gramEnd"/>
      <w:r>
        <w:t xml:space="preserve"> DOMESTIC LAW</w:t>
      </w:r>
    </w:p>
    <w:p w:rsidR="009C6C51" w:rsidRDefault="00750A02" w:rsidP="009C6C51">
      <w:pPr>
        <w:pStyle w:val="JuPara"/>
        <w:rPr>
          <w:color w:val="000000"/>
        </w:rPr>
      </w:pPr>
      <w:r w:rsidRPr="00736B71">
        <w:fldChar w:fldCharType="begin"/>
      </w:r>
      <w:r w:rsidR="00736B71" w:rsidRPr="00736B71">
        <w:instrText xml:space="preserve"> SEQ level0 \*arabic </w:instrText>
      </w:r>
      <w:r w:rsidRPr="00736B71">
        <w:fldChar w:fldCharType="separate"/>
      </w:r>
      <w:r w:rsidR="00EB3495">
        <w:rPr>
          <w:noProof/>
        </w:rPr>
        <w:t>24</w:t>
      </w:r>
      <w:r w:rsidRPr="00736B71">
        <w:fldChar w:fldCharType="end"/>
      </w:r>
      <w:r w:rsidR="007352DD" w:rsidRPr="00736B71">
        <w:t>.  </w:t>
      </w:r>
      <w:r w:rsidR="009C6C51" w:rsidRPr="00F51DAC">
        <w:rPr>
          <w:lang w:eastAsia="en-GB"/>
        </w:rPr>
        <w:t xml:space="preserve">Article 6 of the Constitution </w:t>
      </w:r>
      <w:r w:rsidR="009C6C51" w:rsidRPr="00F51DAC">
        <w:rPr>
          <w:color w:val="000000"/>
        </w:rPr>
        <w:t>(</w:t>
      </w:r>
      <w:proofErr w:type="spellStart"/>
      <w:r w:rsidR="009C6C51" w:rsidRPr="00F51DAC">
        <w:rPr>
          <w:i/>
          <w:iCs/>
          <w:color w:val="000000"/>
        </w:rPr>
        <w:t>Suomen</w:t>
      </w:r>
      <w:proofErr w:type="spellEnd"/>
      <w:r w:rsidR="009C6C51" w:rsidRPr="00F51DAC">
        <w:rPr>
          <w:i/>
          <w:iCs/>
          <w:color w:val="000000"/>
        </w:rPr>
        <w:t xml:space="preserve"> </w:t>
      </w:r>
      <w:proofErr w:type="spellStart"/>
      <w:r w:rsidR="009C6C51" w:rsidRPr="00F51DAC">
        <w:rPr>
          <w:i/>
          <w:iCs/>
          <w:color w:val="000000"/>
        </w:rPr>
        <w:t>perustuslaki</w:t>
      </w:r>
      <w:proofErr w:type="spellEnd"/>
      <w:r w:rsidR="009C6C51" w:rsidRPr="00F51DAC">
        <w:rPr>
          <w:i/>
          <w:iCs/>
          <w:color w:val="000000"/>
        </w:rPr>
        <w:t xml:space="preserve">, </w:t>
      </w:r>
      <w:proofErr w:type="spellStart"/>
      <w:r w:rsidR="009C6C51" w:rsidRPr="00F51DAC">
        <w:rPr>
          <w:i/>
          <w:iCs/>
          <w:color w:val="000000"/>
        </w:rPr>
        <w:t>Finlands</w:t>
      </w:r>
      <w:proofErr w:type="spellEnd"/>
      <w:r w:rsidR="009C6C51" w:rsidRPr="00F51DAC">
        <w:rPr>
          <w:i/>
          <w:iCs/>
          <w:color w:val="000000"/>
        </w:rPr>
        <w:t xml:space="preserve"> </w:t>
      </w:r>
      <w:proofErr w:type="spellStart"/>
      <w:r w:rsidR="009C6C51" w:rsidRPr="00F51DAC">
        <w:rPr>
          <w:i/>
          <w:iCs/>
          <w:color w:val="000000"/>
        </w:rPr>
        <w:t>grundlag</w:t>
      </w:r>
      <w:proofErr w:type="spellEnd"/>
      <w:r w:rsidR="009C6C51" w:rsidRPr="00F51DAC">
        <w:rPr>
          <w:color w:val="000000"/>
        </w:rPr>
        <w:t xml:space="preserve">; Act no. 731/1999) provides </w:t>
      </w:r>
      <w:r w:rsidR="009C6C51">
        <w:rPr>
          <w:color w:val="000000"/>
        </w:rPr>
        <w:t>the following:</w:t>
      </w:r>
    </w:p>
    <w:p w:rsidR="009C6C51" w:rsidRPr="00F51DAC" w:rsidRDefault="009C6C51" w:rsidP="009C6C51">
      <w:pPr>
        <w:pStyle w:val="JuQuot"/>
        <w:rPr>
          <w:lang w:eastAsia="en-GB"/>
        </w:rPr>
      </w:pPr>
      <w:r>
        <w:rPr>
          <w:lang w:eastAsia="en-GB"/>
        </w:rPr>
        <w:t>“E</w:t>
      </w:r>
      <w:r w:rsidRPr="00F51DAC">
        <w:rPr>
          <w:lang w:eastAsia="en-GB"/>
        </w:rPr>
        <w:t>veryone is equal before the law.</w:t>
      </w:r>
    </w:p>
    <w:p w:rsidR="009C6C51" w:rsidRPr="00F51DAC" w:rsidRDefault="009C6C51" w:rsidP="009C6C51">
      <w:pPr>
        <w:pStyle w:val="JuQuot"/>
        <w:rPr>
          <w:lang w:eastAsia="en-GB"/>
        </w:rPr>
      </w:pPr>
      <w:r w:rsidRPr="00F51DAC">
        <w:rPr>
          <w:lang w:eastAsia="en-GB"/>
        </w:rPr>
        <w:t>No one shall, without an acceptable reason, be treated differently from other persons on the ground of sex, age,</w:t>
      </w:r>
      <w:r>
        <w:rPr>
          <w:lang w:eastAsia="en-GB"/>
        </w:rPr>
        <w:t xml:space="preserve"> </w:t>
      </w:r>
      <w:r w:rsidRPr="00F51DAC">
        <w:rPr>
          <w:lang w:eastAsia="en-GB"/>
        </w:rPr>
        <w:t>origin, language, religion, conviction, opinion, health, disability or other reason that concerns his or her person.</w:t>
      </w:r>
      <w:r>
        <w:rPr>
          <w:lang w:eastAsia="en-GB"/>
        </w:rPr>
        <w:t xml:space="preserve"> </w:t>
      </w:r>
      <w:r w:rsidRPr="00F51DAC">
        <w:rPr>
          <w:lang w:eastAsia="en-GB"/>
        </w:rPr>
        <w:t>Children shall be treated equally and as individuals and they shall be allowed to influence matters pertaining to</w:t>
      </w:r>
      <w:r>
        <w:rPr>
          <w:lang w:eastAsia="en-GB"/>
        </w:rPr>
        <w:t xml:space="preserve"> </w:t>
      </w:r>
      <w:proofErr w:type="gramStart"/>
      <w:r w:rsidRPr="00F51DAC">
        <w:rPr>
          <w:lang w:eastAsia="en-GB"/>
        </w:rPr>
        <w:t>themselves</w:t>
      </w:r>
      <w:proofErr w:type="gramEnd"/>
      <w:r w:rsidRPr="00F51DAC">
        <w:rPr>
          <w:lang w:eastAsia="en-GB"/>
        </w:rPr>
        <w:t xml:space="preserve"> to a degree corresponding to their level of development.</w:t>
      </w:r>
    </w:p>
    <w:p w:rsidR="009C6C51" w:rsidRPr="00F51DAC" w:rsidRDefault="009C6C51" w:rsidP="009C6C51">
      <w:pPr>
        <w:pStyle w:val="JuQuot"/>
        <w:rPr>
          <w:lang w:eastAsia="en-GB"/>
        </w:rPr>
      </w:pPr>
      <w:r w:rsidRPr="00F51DAC">
        <w:rPr>
          <w:lang w:eastAsia="en-GB"/>
        </w:rPr>
        <w:lastRenderedPageBreak/>
        <w:t>Equality of the sexes is promoted in societal activity and working life, especially in the determination of pay and</w:t>
      </w:r>
      <w:r>
        <w:rPr>
          <w:lang w:eastAsia="en-GB"/>
        </w:rPr>
        <w:t xml:space="preserve"> </w:t>
      </w:r>
      <w:r w:rsidRPr="00F51DAC">
        <w:rPr>
          <w:lang w:eastAsia="en-GB"/>
        </w:rPr>
        <w:t>the other terms of employment, as provided in more detail by an Act.</w:t>
      </w:r>
      <w:r>
        <w:rPr>
          <w:lang w:eastAsia="en-GB"/>
        </w:rPr>
        <w:t>”</w:t>
      </w:r>
    </w:p>
    <w:p w:rsidR="009C6C51" w:rsidRPr="005A1DEE" w:rsidRDefault="00750A02" w:rsidP="009C6C51">
      <w:pPr>
        <w:pStyle w:val="JuPara"/>
      </w:pPr>
      <w:r>
        <w:fldChar w:fldCharType="begin"/>
      </w:r>
      <w:r w:rsidR="0005479E">
        <w:instrText xml:space="preserve"> SEQ level0 \*arabic </w:instrText>
      </w:r>
      <w:r>
        <w:fldChar w:fldCharType="separate"/>
      </w:r>
      <w:r w:rsidR="00EB3495">
        <w:rPr>
          <w:noProof/>
        </w:rPr>
        <w:t>25</w:t>
      </w:r>
      <w:r>
        <w:fldChar w:fldCharType="end"/>
      </w:r>
      <w:r w:rsidR="0005479E">
        <w:t>.  </w:t>
      </w:r>
      <w:r w:rsidR="009C6C51" w:rsidRPr="00F51DAC">
        <w:t xml:space="preserve">Section 1 of the Act on Confirmation of the </w:t>
      </w:r>
      <w:r w:rsidR="002136C3">
        <w:t>Gender</w:t>
      </w:r>
      <w:r w:rsidR="009C6C51" w:rsidRPr="00F51DAC">
        <w:t xml:space="preserve"> of a Transsexual (</w:t>
      </w:r>
      <w:proofErr w:type="spellStart"/>
      <w:r w:rsidR="009C6C51" w:rsidRPr="00711551">
        <w:rPr>
          <w:i/>
        </w:rPr>
        <w:t>laki</w:t>
      </w:r>
      <w:proofErr w:type="spellEnd"/>
      <w:r w:rsidR="009C6C51" w:rsidRPr="00711551">
        <w:rPr>
          <w:i/>
        </w:rPr>
        <w:t xml:space="preserve"> </w:t>
      </w:r>
      <w:proofErr w:type="spellStart"/>
      <w:r w:rsidR="009C6C51" w:rsidRPr="00711551">
        <w:rPr>
          <w:rStyle w:val="hakuosuma"/>
          <w:i/>
        </w:rPr>
        <w:t>transseksuaalin</w:t>
      </w:r>
      <w:proofErr w:type="spellEnd"/>
      <w:r w:rsidR="009C6C51" w:rsidRPr="00711551">
        <w:rPr>
          <w:i/>
        </w:rPr>
        <w:t xml:space="preserve"> </w:t>
      </w:r>
      <w:proofErr w:type="spellStart"/>
      <w:r w:rsidR="009C6C51" w:rsidRPr="00711551">
        <w:rPr>
          <w:i/>
        </w:rPr>
        <w:t>sukupuolen</w:t>
      </w:r>
      <w:proofErr w:type="spellEnd"/>
      <w:r w:rsidR="009C6C51" w:rsidRPr="00711551">
        <w:rPr>
          <w:i/>
        </w:rPr>
        <w:t xml:space="preserve"> </w:t>
      </w:r>
      <w:proofErr w:type="spellStart"/>
      <w:r w:rsidR="009C6C51" w:rsidRPr="00711551">
        <w:rPr>
          <w:i/>
        </w:rPr>
        <w:t>vahvistamisesta</w:t>
      </w:r>
      <w:proofErr w:type="spellEnd"/>
      <w:smartTag w:uri="urn:schemas-microsoft-com:office:smarttags" w:element="PersonName">
        <w:r w:rsidR="009C6C51" w:rsidRPr="00711551">
          <w:rPr>
            <w:i/>
          </w:rPr>
          <w:t>,</w:t>
        </w:r>
      </w:smartTag>
      <w:r w:rsidR="009C6C51" w:rsidRPr="00711551">
        <w:rPr>
          <w:i/>
        </w:rPr>
        <w:t xml:space="preserve"> </w:t>
      </w:r>
      <w:proofErr w:type="spellStart"/>
      <w:r w:rsidR="009C6C51" w:rsidRPr="00711551">
        <w:rPr>
          <w:i/>
        </w:rPr>
        <w:t>lagen</w:t>
      </w:r>
      <w:proofErr w:type="spellEnd"/>
      <w:r w:rsidR="009C6C51" w:rsidRPr="00711551">
        <w:rPr>
          <w:i/>
        </w:rPr>
        <w:t xml:space="preserve"> </w:t>
      </w:r>
      <w:proofErr w:type="spellStart"/>
      <w:r w:rsidR="009C6C51" w:rsidRPr="00711551">
        <w:rPr>
          <w:i/>
        </w:rPr>
        <w:t>om</w:t>
      </w:r>
      <w:proofErr w:type="spellEnd"/>
      <w:r w:rsidR="009C6C51" w:rsidRPr="00711551">
        <w:rPr>
          <w:i/>
        </w:rPr>
        <w:t xml:space="preserve"> </w:t>
      </w:r>
      <w:proofErr w:type="spellStart"/>
      <w:r w:rsidR="009C6C51" w:rsidRPr="00711551">
        <w:rPr>
          <w:i/>
        </w:rPr>
        <w:t>fastställande</w:t>
      </w:r>
      <w:proofErr w:type="spellEnd"/>
      <w:r w:rsidR="009C6C51" w:rsidRPr="00711551">
        <w:rPr>
          <w:i/>
        </w:rPr>
        <w:t xml:space="preserve"> </w:t>
      </w:r>
      <w:proofErr w:type="spellStart"/>
      <w:r w:rsidR="009C6C51" w:rsidRPr="00711551">
        <w:rPr>
          <w:i/>
        </w:rPr>
        <w:t>av</w:t>
      </w:r>
      <w:proofErr w:type="spellEnd"/>
      <w:r w:rsidR="009C6C51" w:rsidRPr="00711551">
        <w:rPr>
          <w:i/>
        </w:rPr>
        <w:t xml:space="preserve"> </w:t>
      </w:r>
      <w:proofErr w:type="spellStart"/>
      <w:r w:rsidR="009C6C51" w:rsidRPr="00711551">
        <w:rPr>
          <w:i/>
        </w:rPr>
        <w:t>transsexuella</w:t>
      </w:r>
      <w:proofErr w:type="spellEnd"/>
      <w:r w:rsidR="009C6C51" w:rsidRPr="00711551">
        <w:rPr>
          <w:i/>
        </w:rPr>
        <w:t xml:space="preserve"> </w:t>
      </w:r>
      <w:proofErr w:type="spellStart"/>
      <w:r w:rsidR="009C6C51" w:rsidRPr="00711551">
        <w:rPr>
          <w:i/>
        </w:rPr>
        <w:t>personers</w:t>
      </w:r>
      <w:proofErr w:type="spellEnd"/>
      <w:r w:rsidR="009C6C51" w:rsidRPr="00711551">
        <w:rPr>
          <w:i/>
        </w:rPr>
        <w:t xml:space="preserve"> </w:t>
      </w:r>
      <w:proofErr w:type="spellStart"/>
      <w:r w:rsidR="009C6C51" w:rsidRPr="00271247">
        <w:rPr>
          <w:i/>
        </w:rPr>
        <w:t>könstillhörighet</w:t>
      </w:r>
      <w:proofErr w:type="spellEnd"/>
      <w:r w:rsidR="009C6C51" w:rsidRPr="00271247">
        <w:rPr>
          <w:i/>
        </w:rPr>
        <w:t>;</w:t>
      </w:r>
      <w:r w:rsidR="009C6C51">
        <w:t xml:space="preserve"> Act no. 563/</w:t>
      </w:r>
      <w:r w:rsidR="009C6C51" w:rsidRPr="00EC26DB">
        <w:t>2002</w:t>
      </w:r>
      <w:r w:rsidR="009C6C51">
        <w:t xml:space="preserve">) provides that it shall be established that a person belongs to the opposite </w:t>
      </w:r>
      <w:r w:rsidR="002136C3">
        <w:t>gender</w:t>
      </w:r>
      <w:r w:rsidR="009C6C51">
        <w:t xml:space="preserve"> to the one noted in the population register if he or she</w:t>
      </w:r>
      <w:r w:rsidR="009C6C51" w:rsidRPr="005A1DEE">
        <w:t>:</w:t>
      </w:r>
    </w:p>
    <w:p w:rsidR="009C6C51" w:rsidRPr="00A85563" w:rsidRDefault="009C6C51" w:rsidP="009C6C51">
      <w:pPr>
        <w:pStyle w:val="JuQuot"/>
      </w:pPr>
      <w:r>
        <w:t>“</w:t>
      </w:r>
      <w:r w:rsidRPr="00A85563">
        <w:t xml:space="preserve">1) provides medical clarifications that he or she permanently feels </w:t>
      </w:r>
      <w:r>
        <w:t xml:space="preserve">that he or she </w:t>
      </w:r>
      <w:r w:rsidRPr="00A85563">
        <w:t>belong</w:t>
      </w:r>
      <w:r w:rsidR="002431EB">
        <w:t>s</w:t>
      </w:r>
      <w:r w:rsidRPr="00A85563">
        <w:t xml:space="preserve"> to </w:t>
      </w:r>
      <w:r>
        <w:t>the</w:t>
      </w:r>
      <w:r w:rsidRPr="00A85563">
        <w:t xml:space="preserve"> opposite </w:t>
      </w:r>
      <w:r w:rsidR="002136C3">
        <w:t>gender</w:t>
      </w:r>
      <w:r w:rsidRPr="00A85563">
        <w:t xml:space="preserve"> and lives in the corresponding </w:t>
      </w:r>
      <w:r w:rsidR="002136C3">
        <w:t>gender</w:t>
      </w:r>
      <w:r w:rsidRPr="00A85563">
        <w:t xml:space="preserve"> role as well as that he or she has been st</w:t>
      </w:r>
      <w:r>
        <w:t>e</w:t>
      </w:r>
      <w:r w:rsidRPr="00A85563">
        <w:t xml:space="preserve">rilised </w:t>
      </w:r>
      <w:r>
        <w:t>or is for some other reason incapable of reproducing</w:t>
      </w:r>
      <w:r w:rsidRPr="00A85563">
        <w:t>;</w:t>
      </w:r>
    </w:p>
    <w:p w:rsidR="009C6C51" w:rsidRPr="002F0986" w:rsidRDefault="009C6C51" w:rsidP="009C6C51">
      <w:pPr>
        <w:pStyle w:val="JuQuot"/>
      </w:pPr>
      <w:r w:rsidRPr="002F0986">
        <w:t xml:space="preserve">2) </w:t>
      </w:r>
      <w:proofErr w:type="gramStart"/>
      <w:r w:rsidRPr="002F0986">
        <w:t>is</w:t>
      </w:r>
      <w:proofErr w:type="gramEnd"/>
      <w:r w:rsidRPr="002F0986">
        <w:t xml:space="preserve"> above 18 years of age;</w:t>
      </w:r>
    </w:p>
    <w:p w:rsidR="000C6E66" w:rsidRDefault="009C6C51" w:rsidP="009C6C51">
      <w:pPr>
        <w:pStyle w:val="JuQuot"/>
      </w:pPr>
      <w:r w:rsidRPr="00B500EE">
        <w:t xml:space="preserve">3) </w:t>
      </w:r>
      <w:proofErr w:type="gramStart"/>
      <w:r w:rsidRPr="00B500EE">
        <w:t>is</w:t>
      </w:r>
      <w:proofErr w:type="gramEnd"/>
      <w:r w:rsidRPr="00B500EE">
        <w:t xml:space="preserve"> not married or in </w:t>
      </w:r>
      <w:r>
        <w:t>a civil partnership</w:t>
      </w:r>
      <w:r w:rsidRPr="00B500EE">
        <w:t>; and</w:t>
      </w:r>
    </w:p>
    <w:p w:rsidR="009C6C51" w:rsidRDefault="009C6C51" w:rsidP="009C6C51">
      <w:pPr>
        <w:pStyle w:val="JuQuot"/>
      </w:pPr>
      <w:r w:rsidRPr="00B500EE">
        <w:t xml:space="preserve">4) </w:t>
      </w:r>
      <w:proofErr w:type="gramStart"/>
      <w:r w:rsidRPr="00B500EE">
        <w:t>is</w:t>
      </w:r>
      <w:proofErr w:type="gramEnd"/>
      <w:r w:rsidRPr="00B500EE">
        <w:t xml:space="preserve"> </w:t>
      </w:r>
      <w:r>
        <w:t xml:space="preserve">a </w:t>
      </w:r>
      <w:r w:rsidRPr="00B500EE">
        <w:t xml:space="preserve">Finnish citizen or has residence in </w:t>
      </w:r>
      <w:smartTag w:uri="urn:schemas-microsoft-com:office:smarttags" w:element="place">
        <w:smartTag w:uri="urn:schemas-microsoft-com:office:smarttags" w:element="country-region">
          <w:r w:rsidRPr="00B500EE">
            <w:t>Finland</w:t>
          </w:r>
        </w:smartTag>
      </w:smartTag>
      <w:r w:rsidRPr="00B500EE">
        <w:t>.</w:t>
      </w:r>
      <w:r>
        <w:t>”</w:t>
      </w:r>
    </w:p>
    <w:p w:rsidR="007352DD" w:rsidRPr="00736B71" w:rsidRDefault="00750A02" w:rsidP="002F4BCF">
      <w:pPr>
        <w:pStyle w:val="JuPara"/>
      </w:pPr>
      <w:r>
        <w:fldChar w:fldCharType="begin"/>
      </w:r>
      <w:r w:rsidR="0005479E">
        <w:instrText xml:space="preserve"> SEQ level0 \*arabic </w:instrText>
      </w:r>
      <w:r>
        <w:fldChar w:fldCharType="separate"/>
      </w:r>
      <w:r w:rsidR="00EB3495">
        <w:rPr>
          <w:noProof/>
        </w:rPr>
        <w:t>26</w:t>
      </w:r>
      <w:r>
        <w:fldChar w:fldCharType="end"/>
      </w:r>
      <w:r w:rsidR="0005479E">
        <w:t>.  </w:t>
      </w:r>
      <w:r w:rsidR="009C6C51" w:rsidRPr="00417E27">
        <w:t xml:space="preserve">Section 2 of the same Act provides </w:t>
      </w:r>
      <w:r w:rsidR="009C6C51">
        <w:t xml:space="preserve">for </w:t>
      </w:r>
      <w:r w:rsidR="009C6C51" w:rsidRPr="00417E27">
        <w:t xml:space="preserve">exceptions </w:t>
      </w:r>
      <w:r w:rsidR="009C6C51">
        <w:t xml:space="preserve">from the </w:t>
      </w:r>
      <w:r w:rsidR="009C6C51" w:rsidRPr="00417E27">
        <w:t>marital sta</w:t>
      </w:r>
      <w:r w:rsidR="009C6C51">
        <w:t>t</w:t>
      </w:r>
      <w:r w:rsidR="009C6C51" w:rsidRPr="00417E27">
        <w:t xml:space="preserve">us requirement. </w:t>
      </w:r>
      <w:r w:rsidR="009C6C51" w:rsidRPr="008F4DE7">
        <w:t xml:space="preserve">A marriage or a </w:t>
      </w:r>
      <w:r w:rsidR="009C6C51">
        <w:t>civil partnership</w:t>
      </w:r>
      <w:r w:rsidR="009C6C51" w:rsidRPr="008F4DE7">
        <w:t xml:space="preserve"> do</w:t>
      </w:r>
      <w:r w:rsidR="009C6C51">
        <w:t>es</w:t>
      </w:r>
      <w:r w:rsidR="009C6C51" w:rsidRPr="008F4DE7">
        <w:t xml:space="preserve"> not prevent the confirmation </w:t>
      </w:r>
      <w:r w:rsidR="009C6C51">
        <w:t xml:space="preserve">of </w:t>
      </w:r>
      <w:r w:rsidR="002136C3">
        <w:t>gender</w:t>
      </w:r>
      <w:r w:rsidR="009C6C51">
        <w:t xml:space="preserve"> </w:t>
      </w:r>
      <w:r w:rsidR="009C6C51" w:rsidRPr="008F4DE7">
        <w:t xml:space="preserve">if the spouse or the partner </w:t>
      </w:r>
      <w:r w:rsidR="009C6C51">
        <w:t xml:space="preserve">personally gives his or her consent to it before a </w:t>
      </w:r>
      <w:r w:rsidR="0040273E">
        <w:t>local Register Office</w:t>
      </w:r>
      <w:r w:rsidR="009C6C51">
        <w:t xml:space="preserve">. When belonging to the opposite </w:t>
      </w:r>
      <w:r w:rsidR="002136C3">
        <w:t>gender</w:t>
      </w:r>
      <w:r w:rsidR="009C6C51">
        <w:t xml:space="preserve"> is confirmed</w:t>
      </w:r>
      <w:smartTag w:uri="urn:schemas-microsoft-com:office:smarttags" w:element="PersonName">
        <w:r w:rsidR="009C6C51">
          <w:t>,</w:t>
        </w:r>
      </w:smartTag>
      <w:r w:rsidR="009C6C51">
        <w:t xml:space="preserve"> a marriage is turned </w:t>
      </w:r>
      <w:r w:rsidR="009C6C51" w:rsidRPr="001F1BD5">
        <w:rPr>
          <w:i/>
        </w:rPr>
        <w:t xml:space="preserve">ex </w:t>
      </w:r>
      <w:proofErr w:type="spellStart"/>
      <w:r w:rsidR="009C6C51" w:rsidRPr="001F1BD5">
        <w:rPr>
          <w:i/>
        </w:rPr>
        <w:t>lege</w:t>
      </w:r>
      <w:proofErr w:type="spellEnd"/>
      <w:r w:rsidR="009C6C51">
        <w:t xml:space="preserve"> into a civil partnership and a civil partnership into a marriage. This modification shall be noted in the population register.</w:t>
      </w:r>
    </w:p>
    <w:p w:rsidR="00F71A6A" w:rsidRPr="00736B71" w:rsidRDefault="00F71A6A" w:rsidP="008824B9">
      <w:pPr>
        <w:pStyle w:val="JuHHead"/>
      </w:pPr>
      <w:r w:rsidRPr="00736B71">
        <w:t>THE LAW</w:t>
      </w:r>
    </w:p>
    <w:p w:rsidR="00F71A6A" w:rsidRPr="00736B71" w:rsidRDefault="00F71A6A">
      <w:pPr>
        <w:pStyle w:val="JuHIRoman"/>
      </w:pPr>
      <w:r w:rsidRPr="00736B71">
        <w:t>I.  ALLEGED VIOLATION OF ARTICLE</w:t>
      </w:r>
      <w:r w:rsidR="0014650B">
        <w:t>S</w:t>
      </w:r>
      <w:r w:rsidRPr="00736B71">
        <w:t xml:space="preserve"> </w:t>
      </w:r>
      <w:r w:rsidR="0014650B">
        <w:t>8 AND 12</w:t>
      </w:r>
      <w:r w:rsidRPr="00736B71">
        <w:t xml:space="preserve"> OF THE CONVENTION</w:t>
      </w:r>
    </w:p>
    <w:p w:rsidR="009575DF" w:rsidRPr="00736B71" w:rsidRDefault="00750A02" w:rsidP="009575DF">
      <w:pPr>
        <w:pStyle w:val="JuPara"/>
      </w:pPr>
      <w:r w:rsidRPr="00736B71">
        <w:fldChar w:fldCharType="begin"/>
      </w:r>
      <w:r w:rsidR="00736B71" w:rsidRPr="00736B71">
        <w:instrText xml:space="preserve"> SEQ level0 \*arabic </w:instrText>
      </w:r>
      <w:r w:rsidRPr="00736B71">
        <w:fldChar w:fldCharType="separate"/>
      </w:r>
      <w:r w:rsidR="00EB3495">
        <w:rPr>
          <w:noProof/>
        </w:rPr>
        <w:t>27</w:t>
      </w:r>
      <w:r w:rsidRPr="00736B71">
        <w:fldChar w:fldCharType="end"/>
      </w:r>
      <w:r w:rsidR="00F71A6A" w:rsidRPr="00736B71">
        <w:t xml:space="preserve">.  The </w:t>
      </w:r>
      <w:r w:rsidR="005F4753" w:rsidRPr="00736B71">
        <w:t>applicant</w:t>
      </w:r>
      <w:r w:rsidR="00F71A6A" w:rsidRPr="00736B71">
        <w:t xml:space="preserve"> complained </w:t>
      </w:r>
      <w:r w:rsidR="009575DF">
        <w:t xml:space="preserve">under Article 8 of the Convention </w:t>
      </w:r>
      <w:r w:rsidR="00F71A6A" w:rsidRPr="00736B71">
        <w:t xml:space="preserve">that </w:t>
      </w:r>
      <w:r w:rsidR="009575DF">
        <w:t>her right to private and family life had been violated when the full recognition of her new gender was made conditional on the transformation of her marriage into a civil partnership.</w:t>
      </w:r>
    </w:p>
    <w:p w:rsidR="00F71A6A" w:rsidRPr="00736B71" w:rsidRDefault="00750A02" w:rsidP="002F4BCF">
      <w:pPr>
        <w:pStyle w:val="JuPara"/>
      </w:pPr>
      <w:r>
        <w:fldChar w:fldCharType="begin"/>
      </w:r>
      <w:r w:rsidR="009575DF">
        <w:instrText xml:space="preserve"> SEQ level0 \*arabic </w:instrText>
      </w:r>
      <w:r>
        <w:fldChar w:fldCharType="separate"/>
      </w:r>
      <w:r w:rsidR="00EB3495">
        <w:rPr>
          <w:noProof/>
        </w:rPr>
        <w:t>28</w:t>
      </w:r>
      <w:r>
        <w:fldChar w:fldCharType="end"/>
      </w:r>
      <w:r w:rsidR="009575DF">
        <w:t>.  </w:t>
      </w:r>
      <w:r w:rsidR="00F71A6A" w:rsidRPr="00736B71">
        <w:t xml:space="preserve">Article </w:t>
      </w:r>
      <w:r w:rsidR="009575DF">
        <w:t>8</w:t>
      </w:r>
      <w:r w:rsidR="00F71A6A" w:rsidRPr="00736B71">
        <w:t xml:space="preserve"> of the Convention</w:t>
      </w:r>
      <w:r w:rsidR="009575DF">
        <w:t xml:space="preserve"> </w:t>
      </w:r>
      <w:r w:rsidR="00F71A6A" w:rsidRPr="00736B71">
        <w:t>reads as follows:</w:t>
      </w:r>
    </w:p>
    <w:p w:rsidR="009575DF" w:rsidRDefault="009575DF">
      <w:pPr>
        <w:pStyle w:val="JuQuot"/>
      </w:pPr>
      <w:r>
        <w:t>“1.</w:t>
      </w:r>
      <w:proofErr w:type="gramStart"/>
      <w:r>
        <w:t>  Everyone</w:t>
      </w:r>
      <w:proofErr w:type="gramEnd"/>
      <w:r>
        <w:t xml:space="preserve"> has the right to respect for his private and family life, his home and his correspondence.</w:t>
      </w:r>
    </w:p>
    <w:p w:rsidR="005B16A8" w:rsidRDefault="009575DF">
      <w:pPr>
        <w:pStyle w:val="JuQuot"/>
      </w:pPr>
      <w:r>
        <w:t>2.</w:t>
      </w:r>
      <w:proofErr w:type="gramStart"/>
      <w:r>
        <w:t>  There</w:t>
      </w:r>
      <w:proofErr w:type="gramEnd"/>
      <w:r>
        <w:t xml:space="preserv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E928BF" w:rsidRDefault="00750A02" w:rsidP="00E928BF">
      <w:pPr>
        <w:pStyle w:val="JuPara"/>
      </w:pPr>
      <w:r>
        <w:fldChar w:fldCharType="begin"/>
      </w:r>
      <w:r w:rsidR="00413411">
        <w:instrText xml:space="preserve"> SEQ level0 \*arabic </w:instrText>
      </w:r>
      <w:r>
        <w:fldChar w:fldCharType="separate"/>
      </w:r>
      <w:r w:rsidR="00EB3495">
        <w:rPr>
          <w:noProof/>
        </w:rPr>
        <w:t>29</w:t>
      </w:r>
      <w:r>
        <w:fldChar w:fldCharType="end"/>
      </w:r>
      <w:r w:rsidR="00413411">
        <w:t>.  </w:t>
      </w:r>
      <w:r w:rsidR="00E928BF">
        <w:t>Article 12 of the Convention</w:t>
      </w:r>
      <w:r w:rsidR="00B94A2B">
        <w:t xml:space="preserve"> </w:t>
      </w:r>
      <w:r w:rsidR="000714BB">
        <w:t>reads as follows:</w:t>
      </w:r>
    </w:p>
    <w:p w:rsidR="00E928BF" w:rsidRPr="00736B71" w:rsidRDefault="000714BB" w:rsidP="00B92652">
      <w:pPr>
        <w:pStyle w:val="JuQuot"/>
      </w:pPr>
      <w:r>
        <w:lastRenderedPageBreak/>
        <w:t>“Men and women of marriageable age have the right to marry and to found a family, according to the national laws governing the exercise of this right.”</w:t>
      </w:r>
    </w:p>
    <w:p w:rsidR="00F71A6A" w:rsidRPr="00736B71" w:rsidRDefault="00750A02" w:rsidP="002F4BCF">
      <w:pPr>
        <w:pStyle w:val="JuPara"/>
      </w:pPr>
      <w:r w:rsidRPr="00736B71">
        <w:fldChar w:fldCharType="begin"/>
      </w:r>
      <w:r w:rsidR="00736B71" w:rsidRPr="00736B71">
        <w:instrText xml:space="preserve"> SEQ level0 \*arabic </w:instrText>
      </w:r>
      <w:r w:rsidRPr="00736B71">
        <w:fldChar w:fldCharType="separate"/>
      </w:r>
      <w:r w:rsidR="00EB3495">
        <w:rPr>
          <w:noProof/>
        </w:rPr>
        <w:t>30</w:t>
      </w:r>
      <w:r w:rsidRPr="00736B71">
        <w:fldChar w:fldCharType="end"/>
      </w:r>
      <w:r w:rsidR="00F71A6A" w:rsidRPr="00736B71">
        <w:t>.  The Government contested that argument.</w:t>
      </w:r>
    </w:p>
    <w:p w:rsidR="00F71A6A" w:rsidRPr="00736B71" w:rsidRDefault="00F71A6A" w:rsidP="008824B9">
      <w:pPr>
        <w:pStyle w:val="JuHA"/>
        <w:outlineLvl w:val="0"/>
      </w:pPr>
      <w:r w:rsidRPr="00736B71">
        <w:t>A.  Admissibility</w:t>
      </w:r>
    </w:p>
    <w:p w:rsidR="00F71A6A" w:rsidRPr="00736B71" w:rsidRDefault="00750A02" w:rsidP="002F4BCF">
      <w:pPr>
        <w:pStyle w:val="JuPara"/>
      </w:pPr>
      <w:r w:rsidRPr="00736B71">
        <w:fldChar w:fldCharType="begin"/>
      </w:r>
      <w:r w:rsidR="00736B71" w:rsidRPr="00736B71">
        <w:instrText xml:space="preserve"> SEQ level0 \*arabic </w:instrText>
      </w:r>
      <w:r w:rsidRPr="00736B71">
        <w:fldChar w:fldCharType="separate"/>
      </w:r>
      <w:r w:rsidR="00EB3495">
        <w:rPr>
          <w:noProof/>
        </w:rPr>
        <w:t>31</w:t>
      </w:r>
      <w:r w:rsidRPr="00736B71">
        <w:fldChar w:fldCharType="end"/>
      </w:r>
      <w:r w:rsidR="00F71A6A" w:rsidRPr="00736B71">
        <w:t xml:space="preserve">.  The Court notes that </w:t>
      </w:r>
      <w:r w:rsidR="00D44EA3" w:rsidRPr="00736B71">
        <w:t xml:space="preserve">this complaint </w:t>
      </w:r>
      <w:r w:rsidR="00F71A6A" w:rsidRPr="00736B71">
        <w:t xml:space="preserve">is not manifestly ill-founded within the meaning of Article </w:t>
      </w:r>
      <w:r w:rsidR="00C63E30" w:rsidRPr="00736B71">
        <w:t>35 § 3 (a)</w:t>
      </w:r>
      <w:r w:rsidR="00F71A6A" w:rsidRPr="00736B71">
        <w:t xml:space="preserve"> of the Convention. It further notes that it is not inadmissible on any other grounds. It must therefore be declared admissible.</w:t>
      </w:r>
    </w:p>
    <w:p w:rsidR="00F71A6A" w:rsidRDefault="00F71A6A" w:rsidP="008824B9">
      <w:pPr>
        <w:pStyle w:val="JuHA"/>
        <w:outlineLvl w:val="0"/>
      </w:pPr>
      <w:r w:rsidRPr="00736B71">
        <w:t>B.  Merits</w:t>
      </w:r>
    </w:p>
    <w:p w:rsidR="00413411" w:rsidRDefault="00413411" w:rsidP="00413411">
      <w:pPr>
        <w:pStyle w:val="JuH1"/>
      </w:pPr>
      <w:r>
        <w:t>1.  The parties</w:t>
      </w:r>
      <w:r w:rsidR="00937BC6">
        <w:t>’</w:t>
      </w:r>
      <w:r>
        <w:t xml:space="preserve"> submissions</w:t>
      </w:r>
    </w:p>
    <w:p w:rsidR="00BB0D95" w:rsidRDefault="00750A02" w:rsidP="002F4BCF">
      <w:pPr>
        <w:pStyle w:val="JuPara"/>
      </w:pPr>
      <w:r w:rsidRPr="00736B71">
        <w:fldChar w:fldCharType="begin"/>
      </w:r>
      <w:r w:rsidR="00736B71" w:rsidRPr="00736B71">
        <w:instrText xml:space="preserve"> SEQ level0 \*arabic </w:instrText>
      </w:r>
      <w:r w:rsidRPr="00736B71">
        <w:fldChar w:fldCharType="separate"/>
      </w:r>
      <w:r w:rsidR="00EB3495">
        <w:rPr>
          <w:noProof/>
        </w:rPr>
        <w:t>32</w:t>
      </w:r>
      <w:r w:rsidRPr="00736B71">
        <w:fldChar w:fldCharType="end"/>
      </w:r>
      <w:r w:rsidR="00F71A6A" w:rsidRPr="00736B71">
        <w:t xml:space="preserve">.  The </w:t>
      </w:r>
      <w:r w:rsidR="005F4753" w:rsidRPr="00736B71">
        <w:t>applicant</w:t>
      </w:r>
      <w:r w:rsidR="00F71A6A" w:rsidRPr="00736B71">
        <w:t xml:space="preserve"> </w:t>
      </w:r>
      <w:r w:rsidR="00527525">
        <w:t xml:space="preserve">noted that there had been an interference with </w:t>
      </w:r>
      <w:r w:rsidR="00096B5A">
        <w:t xml:space="preserve">her </w:t>
      </w:r>
      <w:r w:rsidR="00527525">
        <w:t>right to respect for her private and family life</w:t>
      </w:r>
      <w:r w:rsidR="00096B5A">
        <w:t>,</w:t>
      </w:r>
      <w:r w:rsidR="00527525">
        <w:t xml:space="preserve"> and agreed that this interference </w:t>
      </w:r>
      <w:r w:rsidR="00096B5A">
        <w:t>had a basis in national law</w:t>
      </w:r>
      <w:r w:rsidR="00736B71">
        <w:t>.</w:t>
      </w:r>
      <w:r w:rsidR="00096B5A">
        <w:t xml:space="preserve"> The issue was whether this interference had been necessary in a democratic society.</w:t>
      </w:r>
    </w:p>
    <w:p w:rsidR="00F71A6A" w:rsidRPr="00736B71" w:rsidRDefault="00750A02" w:rsidP="002F4BCF">
      <w:pPr>
        <w:pStyle w:val="JuPara"/>
      </w:pPr>
      <w:r>
        <w:fldChar w:fldCharType="begin"/>
      </w:r>
      <w:r w:rsidR="00BB0D95">
        <w:instrText xml:space="preserve"> SEQ level0 \*arabic </w:instrText>
      </w:r>
      <w:r>
        <w:fldChar w:fldCharType="separate"/>
      </w:r>
      <w:r w:rsidR="00EB3495">
        <w:rPr>
          <w:noProof/>
        </w:rPr>
        <w:t>33</w:t>
      </w:r>
      <w:r>
        <w:fldChar w:fldCharType="end"/>
      </w:r>
      <w:r w:rsidR="00BB0D95">
        <w:t>.  The applicant argued that i</w:t>
      </w:r>
      <w:r w:rsidR="00A26327">
        <w:t xml:space="preserve">n essence the question was whether it was necessary to force a married couple to end their marriage in order to protect </w:t>
      </w:r>
      <w:r w:rsidR="006E7C9A">
        <w:t>the privacy of a trans</w:t>
      </w:r>
      <w:r w:rsidR="00D3126B">
        <w:t>gender</w:t>
      </w:r>
      <w:r w:rsidR="006E7C9A">
        <w:t xml:space="preserve"> </w:t>
      </w:r>
      <w:r w:rsidR="0065010F">
        <w:t>spouse</w:t>
      </w:r>
      <w:r w:rsidR="006E7C9A">
        <w:t xml:space="preserve">. </w:t>
      </w:r>
      <w:r w:rsidR="009E7A5D">
        <w:t>Had the applicant not been married</w:t>
      </w:r>
      <w:smartTag w:uri="urn:schemas-microsoft-com:office:smarttags" w:element="PersonName">
        <w:r w:rsidR="009E7A5D">
          <w:t>,</w:t>
        </w:r>
      </w:smartTag>
      <w:r w:rsidR="009E7A5D">
        <w:t xml:space="preserve"> this problem</w:t>
      </w:r>
      <w:r w:rsidR="002A49B6">
        <w:t xml:space="preserve"> would not have arisen</w:t>
      </w:r>
      <w:r w:rsidR="009E7A5D">
        <w:t xml:space="preserve">. </w:t>
      </w:r>
      <w:r w:rsidR="00EE0B71">
        <w:t xml:space="preserve">The applicant had been legally married since 1996 and nothing had changed since. </w:t>
      </w:r>
      <w:r w:rsidR="008E754A">
        <w:t xml:space="preserve">Her marriage could not be </w:t>
      </w:r>
      <w:r w:rsidR="00D3126B">
        <w:t>a</w:t>
      </w:r>
      <w:r w:rsidR="008E754A">
        <w:t xml:space="preserve"> legitimate ground to invalidate her right to privacy guaranteed under </w:t>
      </w:r>
      <w:r w:rsidR="009E42E9">
        <w:t>A</w:t>
      </w:r>
      <w:r w:rsidR="008E754A">
        <w:t>rticle</w:t>
      </w:r>
      <w:r w:rsidR="002A49B6">
        <w:t> </w:t>
      </w:r>
      <w:r w:rsidR="008E754A">
        <w:t xml:space="preserve">8 of the Convention. </w:t>
      </w:r>
      <w:r w:rsidR="009E42E9">
        <w:t xml:space="preserve">There were no justifiable grounds to make the applicant divorce in order to protect her privacy. </w:t>
      </w:r>
      <w:r w:rsidR="00D3126B">
        <w:t>A</w:t>
      </w:r>
      <w:r w:rsidR="004B30EC">
        <w:t>ttitudes towards same</w:t>
      </w:r>
      <w:r w:rsidR="00D3126B">
        <w:t>-</w:t>
      </w:r>
      <w:r w:rsidR="004B30EC">
        <w:t>sex marriages were changing and</w:t>
      </w:r>
      <w:r w:rsidR="000D4AB9">
        <w:t xml:space="preserve"> they were allowed</w:t>
      </w:r>
      <w:r w:rsidR="004B30EC">
        <w:t xml:space="preserve"> both </w:t>
      </w:r>
      <w:r w:rsidR="00D969E2">
        <w:t xml:space="preserve">in </w:t>
      </w:r>
      <w:smartTag w:uri="urn:schemas-microsoft-com:office:smarttags" w:element="country-region">
        <w:r w:rsidR="00D969E2">
          <w:t>S</w:t>
        </w:r>
        <w:r w:rsidR="004B30EC">
          <w:t>weden</w:t>
        </w:r>
      </w:smartTag>
      <w:r w:rsidR="004B30EC">
        <w:t xml:space="preserve"> and </w:t>
      </w:r>
      <w:smartTag w:uri="urn:schemas-microsoft-com:office:smarttags" w:element="country-region">
        <w:r w:rsidR="004B30EC">
          <w:t>Norway</w:t>
        </w:r>
      </w:smartTag>
      <w:smartTag w:uri="urn:schemas-microsoft-com:office:smarttags" w:element="PersonName">
        <w:r w:rsidR="00D969E2">
          <w:t>,</w:t>
        </w:r>
      </w:smartTag>
      <w:r w:rsidR="00D969E2">
        <w:t xml:space="preserve"> </w:t>
      </w:r>
      <w:smartTag w:uri="urn:schemas-microsoft-com:office:smarttags" w:element="place">
        <w:smartTag w:uri="urn:schemas-microsoft-com:office:smarttags" w:element="country-region">
          <w:r w:rsidR="00D969E2">
            <w:t>Finland</w:t>
          </w:r>
        </w:smartTag>
      </w:smartTag>
      <w:r w:rsidR="00937BC6">
        <w:t>’</w:t>
      </w:r>
      <w:r w:rsidR="00D969E2">
        <w:t xml:space="preserve">s neighbouring countries. </w:t>
      </w:r>
      <w:r w:rsidR="00272EB0">
        <w:t>As the legal framework</w:t>
      </w:r>
      <w:r w:rsidR="000D4AB9">
        <w:t>s</w:t>
      </w:r>
      <w:r w:rsidR="00272EB0">
        <w:t xml:space="preserve"> for marriage and civil partnership were so </w:t>
      </w:r>
      <w:r w:rsidR="000D4AB9">
        <w:t>similar</w:t>
      </w:r>
      <w:r w:rsidR="00272EB0">
        <w:t xml:space="preserve">, there </w:t>
      </w:r>
      <w:r w:rsidR="00BB0D95">
        <w:t>was no major public interest involved but the matter should be left to the private sphere.</w:t>
      </w:r>
    </w:p>
    <w:p w:rsidR="008E05A3" w:rsidRDefault="00750A02" w:rsidP="002F4BCF">
      <w:pPr>
        <w:pStyle w:val="JuPara"/>
      </w:pPr>
      <w:r w:rsidRPr="00736B71">
        <w:fldChar w:fldCharType="begin"/>
      </w:r>
      <w:r w:rsidR="00736B71" w:rsidRPr="00736B71">
        <w:instrText xml:space="preserve"> SEQ level0 \*arabic </w:instrText>
      </w:r>
      <w:r w:rsidRPr="00736B71">
        <w:fldChar w:fldCharType="separate"/>
      </w:r>
      <w:r w:rsidR="00EB3495">
        <w:rPr>
          <w:noProof/>
        </w:rPr>
        <w:t>34</w:t>
      </w:r>
      <w:r w:rsidRPr="00736B71">
        <w:fldChar w:fldCharType="end"/>
      </w:r>
      <w:r w:rsidR="008E05A3" w:rsidRPr="00736B71">
        <w:t xml:space="preserve">.  The Government </w:t>
      </w:r>
      <w:r w:rsidR="00E44BD2">
        <w:t>agreed that there had been an interference with the applicant</w:t>
      </w:r>
      <w:r w:rsidR="00937BC6">
        <w:t>’</w:t>
      </w:r>
      <w:r w:rsidR="00E44BD2">
        <w:t xml:space="preserve">s right to respect for her private and family life in that she had not been granted a new identity number. </w:t>
      </w:r>
      <w:r w:rsidR="00685A72">
        <w:t>The impugned measures had a basis in national law, especially in section 2, subsection 1,</w:t>
      </w:r>
      <w:r w:rsidR="00897FA0">
        <w:t xml:space="preserve"> of</w:t>
      </w:r>
      <w:r w:rsidR="00685A72">
        <w:t xml:space="preserve"> the Act </w:t>
      </w:r>
      <w:r w:rsidR="006531BA">
        <w:t xml:space="preserve">on </w:t>
      </w:r>
      <w:r w:rsidR="006531BA" w:rsidRPr="00F51DAC">
        <w:t xml:space="preserve">Confirmation of the </w:t>
      </w:r>
      <w:r w:rsidR="00897FA0">
        <w:t xml:space="preserve">Gender </w:t>
      </w:r>
      <w:r w:rsidR="006531BA" w:rsidRPr="00F51DAC">
        <w:t>of a Transsexual</w:t>
      </w:r>
      <w:r w:rsidR="006531BA">
        <w:t>, and w</w:t>
      </w:r>
      <w:r w:rsidR="00360429">
        <w:t>ere</w:t>
      </w:r>
      <w:r w:rsidR="006531BA">
        <w:t xml:space="preserve"> thus “in accordance with law”. </w:t>
      </w:r>
      <w:proofErr w:type="gramStart"/>
      <w:r w:rsidR="00CE0E5A">
        <w:t>That legislation was aimed at protecting the “health and morals” and the “rights and freedoms”</w:t>
      </w:r>
      <w:r w:rsidR="00EB7CD7">
        <w:t xml:space="preserve"> of others.</w:t>
      </w:r>
      <w:proofErr w:type="gramEnd"/>
    </w:p>
    <w:p w:rsidR="00EB7CD7" w:rsidRDefault="00750A02" w:rsidP="002F4BCF">
      <w:pPr>
        <w:pStyle w:val="JuPara"/>
      </w:pPr>
      <w:r>
        <w:fldChar w:fldCharType="begin"/>
      </w:r>
      <w:r w:rsidR="00EB7CD7">
        <w:instrText xml:space="preserve"> SEQ level0 \*arabic </w:instrText>
      </w:r>
      <w:r>
        <w:fldChar w:fldCharType="separate"/>
      </w:r>
      <w:r w:rsidR="00EB3495">
        <w:rPr>
          <w:noProof/>
        </w:rPr>
        <w:t>35</w:t>
      </w:r>
      <w:r>
        <w:fldChar w:fldCharType="end"/>
      </w:r>
      <w:r w:rsidR="00EB7CD7">
        <w:t>.  As to the necessity</w:t>
      </w:r>
      <w:smartTag w:uri="urn:schemas-microsoft-com:office:smarttags" w:element="PersonName">
        <w:r w:rsidR="00EB7CD7">
          <w:t>,</w:t>
        </w:r>
      </w:smartTag>
      <w:r w:rsidR="00EB7CD7">
        <w:t xml:space="preserve"> the Government </w:t>
      </w:r>
      <w:r w:rsidR="004B26FC">
        <w:t>noted that</w:t>
      </w:r>
      <w:smartTag w:uri="urn:schemas-microsoft-com:office:smarttags" w:element="PersonName">
        <w:r w:rsidR="00E17306">
          <w:t>,</w:t>
        </w:r>
      </w:smartTag>
      <w:r w:rsidR="004B26FC">
        <w:t xml:space="preserve"> according to Finnish law</w:t>
      </w:r>
      <w:smartTag w:uri="urn:schemas-microsoft-com:office:smarttags" w:element="PersonName">
        <w:r w:rsidR="00E17306">
          <w:t>,</w:t>
        </w:r>
      </w:smartTag>
      <w:r w:rsidR="004B26FC">
        <w:t xml:space="preserve"> only a man and a woman could conclude a marriage whereas same-sex partners could register their partnership. </w:t>
      </w:r>
      <w:r w:rsidR="00482B15">
        <w:t>The applicant was entitled to have her identity number changed</w:t>
      </w:r>
      <w:r w:rsidR="005D14E9">
        <w:t xml:space="preserve"> if her spouse consented </w:t>
      </w:r>
      <w:r w:rsidR="00E17306">
        <w:t xml:space="preserve">to </w:t>
      </w:r>
      <w:r w:rsidR="00032074">
        <w:t>turning their marriage into a civil partnership. As soon as her new identity number was registered</w:t>
      </w:r>
      <w:smartTag w:uri="urn:schemas-microsoft-com:office:smarttags" w:element="PersonName">
        <w:r w:rsidR="00032074">
          <w:t>,</w:t>
        </w:r>
      </w:smartTag>
      <w:r w:rsidR="00032074">
        <w:t xml:space="preserve"> their marriage turned </w:t>
      </w:r>
      <w:r w:rsidR="00E17306" w:rsidRPr="00E17306">
        <w:rPr>
          <w:i/>
        </w:rPr>
        <w:t xml:space="preserve">ex </w:t>
      </w:r>
      <w:proofErr w:type="spellStart"/>
      <w:r w:rsidR="00E17306" w:rsidRPr="00E17306">
        <w:rPr>
          <w:i/>
        </w:rPr>
        <w:t>lege</w:t>
      </w:r>
      <w:proofErr w:type="spellEnd"/>
      <w:r w:rsidR="00E17306">
        <w:t xml:space="preserve"> </w:t>
      </w:r>
      <w:r w:rsidR="00032074">
        <w:t xml:space="preserve">into a civil partnership. </w:t>
      </w:r>
      <w:r w:rsidR="00164200">
        <w:t xml:space="preserve">There was </w:t>
      </w:r>
      <w:r w:rsidR="00164200">
        <w:lastRenderedPageBreak/>
        <w:t xml:space="preserve">no need to divorce unless the spouse did not consent and the applicant still wished to have her new gender confirmed. </w:t>
      </w:r>
      <w:r w:rsidR="007D5949">
        <w:t>It was not disproportionate to require the spouse</w:t>
      </w:r>
      <w:r w:rsidR="00937BC6">
        <w:t>’</w:t>
      </w:r>
      <w:r w:rsidR="00360429">
        <w:t>s</w:t>
      </w:r>
      <w:r w:rsidR="005C200A">
        <w:t xml:space="preserve"> consent in order for the applicant to </w:t>
      </w:r>
      <w:r w:rsidR="00E57CC3">
        <w:t>obtain</w:t>
      </w:r>
      <w:r w:rsidR="005C200A">
        <w:t xml:space="preserve"> a new identity number. </w:t>
      </w:r>
      <w:r w:rsidR="005C67CE">
        <w:t>There was thus no violation of Article 8</w:t>
      </w:r>
      <w:r w:rsidR="00AC586C">
        <w:t xml:space="preserve"> of the Convention</w:t>
      </w:r>
      <w:r w:rsidR="004B26FC">
        <w:t>.</w:t>
      </w:r>
    </w:p>
    <w:p w:rsidR="007F46C4" w:rsidRPr="00736B71" w:rsidRDefault="00750A02" w:rsidP="002F4BCF">
      <w:pPr>
        <w:pStyle w:val="JuPara"/>
      </w:pPr>
      <w:r>
        <w:fldChar w:fldCharType="begin"/>
      </w:r>
      <w:r w:rsidR="007F46C4">
        <w:instrText xml:space="preserve"> SEQ level0 \*arabic </w:instrText>
      </w:r>
      <w:r>
        <w:fldChar w:fldCharType="separate"/>
      </w:r>
      <w:r w:rsidR="00EB3495">
        <w:rPr>
          <w:noProof/>
        </w:rPr>
        <w:t>36</w:t>
      </w:r>
      <w:r>
        <w:fldChar w:fldCharType="end"/>
      </w:r>
      <w:r w:rsidR="007F46C4">
        <w:t>.  The Government argued that Article 12 did not protect the applicant</w:t>
      </w:r>
      <w:r w:rsidR="00937BC6">
        <w:t>’</w:t>
      </w:r>
      <w:r w:rsidR="007F46C4">
        <w:t xml:space="preserve">s wish to remain married </w:t>
      </w:r>
      <w:r w:rsidR="00E94504">
        <w:t xml:space="preserve">to her female spouse after the confirmation of her female </w:t>
      </w:r>
      <w:r w:rsidR="00E57CC3">
        <w:t>gender</w:t>
      </w:r>
      <w:r w:rsidR="00E94504">
        <w:t xml:space="preserve">. The legal effects of civil partnership were largely similar to those of a marriage. </w:t>
      </w:r>
      <w:r w:rsidR="00135B89">
        <w:t xml:space="preserve">Between spouses the legal effects were exactly the same but in relation to children there were some differences. </w:t>
      </w:r>
      <w:r w:rsidR="0012419C">
        <w:t>The Paternity Act and the Adoption Act were not applicable to civil partnerships</w:t>
      </w:r>
      <w:r w:rsidR="00FD0960">
        <w:t xml:space="preserve"> if parenthood had not been established earlier. </w:t>
      </w:r>
      <w:r w:rsidR="00845626">
        <w:t xml:space="preserve">Presumed or established paternity did not change </w:t>
      </w:r>
      <w:r w:rsidR="00831B64">
        <w:t>when a man became a woman</w:t>
      </w:r>
      <w:smartTag w:uri="urn:schemas-microsoft-com:office:smarttags" w:element="PersonName">
        <w:r w:rsidR="00831B64">
          <w:t>,</w:t>
        </w:r>
      </w:smartTag>
      <w:r w:rsidR="00831B64">
        <w:t xml:space="preserve"> nor had the reassignment any legal effects on the person</w:t>
      </w:r>
      <w:r w:rsidR="00937BC6">
        <w:t>’</w:t>
      </w:r>
      <w:r w:rsidR="00831B64">
        <w:t xml:space="preserve">s </w:t>
      </w:r>
      <w:r w:rsidR="00AC3FFD">
        <w:t>liability for care</w:t>
      </w:r>
      <w:smartTag w:uri="urn:schemas-microsoft-com:office:smarttags" w:element="PersonName">
        <w:r w:rsidR="00AC3FFD">
          <w:t>,</w:t>
        </w:r>
      </w:smartTag>
      <w:r w:rsidR="00AC3FFD">
        <w:t xml:space="preserve"> custody or maintenance of a child. </w:t>
      </w:r>
      <w:r w:rsidR="00AC586C">
        <w:t>The applicant</w:t>
      </w:r>
      <w:r w:rsidR="00937BC6">
        <w:t>’</w:t>
      </w:r>
      <w:r w:rsidR="00AC586C">
        <w:t>s rights or obligations arising either from the partnership or parenthood would there</w:t>
      </w:r>
      <w:r w:rsidR="00C02D54">
        <w:t>fore</w:t>
      </w:r>
      <w:r w:rsidR="00AC586C">
        <w:t xml:space="preserve"> not be altered. There was thus no violation of Article 12 of the Convention.</w:t>
      </w:r>
    </w:p>
    <w:p w:rsidR="00413411" w:rsidRDefault="00413411" w:rsidP="00413411">
      <w:pPr>
        <w:pStyle w:val="JuH1"/>
      </w:pPr>
      <w:r>
        <w:t>2.  The Court</w:t>
      </w:r>
      <w:r w:rsidR="00937BC6">
        <w:t>’</w:t>
      </w:r>
      <w:r>
        <w:t>s assessment</w:t>
      </w:r>
    </w:p>
    <w:p w:rsidR="00A920B0" w:rsidRDefault="007C1963" w:rsidP="00A920B0">
      <w:pPr>
        <w:pStyle w:val="JuHa0"/>
      </w:pPr>
      <w:r>
        <w:t>(a)</w:t>
      </w:r>
      <w:r w:rsidR="00A920B0">
        <w:t>  Relevant principles</w:t>
      </w:r>
    </w:p>
    <w:p w:rsidR="00036191" w:rsidRDefault="00750A02" w:rsidP="00036191">
      <w:pPr>
        <w:pStyle w:val="JuPara"/>
        <w:rPr>
          <w:rStyle w:val="sb8d990e2"/>
        </w:rPr>
      </w:pPr>
      <w:r w:rsidRPr="00736B71">
        <w:fldChar w:fldCharType="begin"/>
      </w:r>
      <w:r w:rsidR="00736B71" w:rsidRPr="00736B71">
        <w:instrText xml:space="preserve"> SEQ level0 \*arabic </w:instrText>
      </w:r>
      <w:r w:rsidRPr="00736B71">
        <w:fldChar w:fldCharType="separate"/>
      </w:r>
      <w:r w:rsidR="00EB3495">
        <w:rPr>
          <w:noProof/>
        </w:rPr>
        <w:t>37</w:t>
      </w:r>
      <w:r w:rsidRPr="00736B71">
        <w:fldChar w:fldCharType="end"/>
      </w:r>
      <w:r w:rsidR="00F71A6A" w:rsidRPr="00736B71">
        <w:t>.  </w:t>
      </w:r>
      <w:r w:rsidR="00DB06B5">
        <w:t>T</w:t>
      </w:r>
      <w:r w:rsidR="00F039CF">
        <w:rPr>
          <w:rStyle w:val="sb8d990e2"/>
        </w:rPr>
        <w:t>he Court wou</w:t>
      </w:r>
      <w:r w:rsidR="00F039CF">
        <w:rPr>
          <w:rStyle w:val="wordhighlighted"/>
        </w:rPr>
        <w:t>ld</w:t>
      </w:r>
      <w:r w:rsidR="00F039CF">
        <w:rPr>
          <w:rStyle w:val="sb8d990e2"/>
        </w:rPr>
        <w:t xml:space="preserve"> emphasise the positive ob</w:t>
      </w:r>
      <w:r w:rsidR="00F039CF">
        <w:rPr>
          <w:rStyle w:val="wordhighlighted"/>
        </w:rPr>
        <w:t>li</w:t>
      </w:r>
      <w:r w:rsidR="00F039CF">
        <w:rPr>
          <w:rStyle w:val="sb8d990e2"/>
        </w:rPr>
        <w:t xml:space="preserve">gation upon States to ensure respect for private </w:t>
      </w:r>
      <w:r w:rsidR="00F039CF">
        <w:rPr>
          <w:rStyle w:val="wordhighlighted"/>
        </w:rPr>
        <w:t>li</w:t>
      </w:r>
      <w:r w:rsidR="00F039CF">
        <w:rPr>
          <w:rStyle w:val="sb8d990e2"/>
        </w:rPr>
        <w:t>fe</w:t>
      </w:r>
      <w:r w:rsidR="007957C7">
        <w:rPr>
          <w:rStyle w:val="sb8d990e2"/>
        </w:rPr>
        <w:t xml:space="preserve"> under Article 8 of the Convention</w:t>
      </w:r>
      <w:smartTag w:uri="urn:schemas-microsoft-com:office:smarttags" w:element="PersonName">
        <w:r w:rsidR="00F039CF">
          <w:rPr>
            <w:rStyle w:val="sb8d990e2"/>
          </w:rPr>
          <w:t>,</w:t>
        </w:r>
      </w:smartTag>
      <w:r w:rsidR="00F039CF">
        <w:rPr>
          <w:rStyle w:val="sb8d990e2"/>
        </w:rPr>
        <w:t xml:space="preserve"> inc</w:t>
      </w:r>
      <w:r w:rsidR="00F039CF">
        <w:rPr>
          <w:rStyle w:val="wordhighlighted"/>
        </w:rPr>
        <w:t>lu</w:t>
      </w:r>
      <w:r w:rsidR="00F039CF">
        <w:rPr>
          <w:rStyle w:val="sb8d990e2"/>
        </w:rPr>
        <w:t>ding respect for human dignity and the qua</w:t>
      </w:r>
      <w:r w:rsidR="00F039CF">
        <w:rPr>
          <w:rStyle w:val="wordhighlighted"/>
        </w:rPr>
        <w:t>li</w:t>
      </w:r>
      <w:r w:rsidR="00F039CF">
        <w:rPr>
          <w:rStyle w:val="sb8d990e2"/>
        </w:rPr>
        <w:t xml:space="preserve">ty of </w:t>
      </w:r>
      <w:r w:rsidR="00F039CF">
        <w:rPr>
          <w:rStyle w:val="wordhighlighted"/>
        </w:rPr>
        <w:t>li</w:t>
      </w:r>
      <w:r w:rsidR="00F039CF">
        <w:rPr>
          <w:rStyle w:val="sb8d990e2"/>
        </w:rPr>
        <w:t>fe in certain respects (see</w:t>
      </w:r>
      <w:smartTag w:uri="urn:schemas-microsoft-com:office:smarttags" w:element="PersonName">
        <w:r w:rsidR="00F039CF">
          <w:rPr>
            <w:rStyle w:val="sb8d990e2"/>
          </w:rPr>
          <w:t>,</w:t>
        </w:r>
      </w:smartTag>
      <w:r w:rsidR="00F039CF">
        <w:rPr>
          <w:rStyle w:val="s6b621b36"/>
        </w:rPr>
        <w:t xml:space="preserve"> </w:t>
      </w:r>
      <w:r w:rsidR="00F039CF" w:rsidRPr="00DB06B5">
        <w:rPr>
          <w:rStyle w:val="s6b621b36"/>
          <w:i/>
        </w:rPr>
        <w:t>mutatis mutandis</w:t>
      </w:r>
      <w:smartTag w:uri="urn:schemas-microsoft-com:office:smarttags" w:element="PersonName">
        <w:r w:rsidR="00F039CF">
          <w:rPr>
            <w:rStyle w:val="sb8d990e2"/>
          </w:rPr>
          <w:t>,</w:t>
        </w:r>
      </w:smartTag>
      <w:r w:rsidR="00F039CF">
        <w:rPr>
          <w:rStyle w:val="s6b621b36"/>
        </w:rPr>
        <w:t xml:space="preserve"> </w:t>
      </w:r>
      <w:r w:rsidR="00DB06B5" w:rsidRPr="00DB06B5">
        <w:rPr>
          <w:i/>
          <w:lang w:eastAsia="en-US"/>
        </w:rPr>
        <w:t xml:space="preserve">Pretty v. the </w:t>
      </w:r>
      <w:smartTag w:uri="urn:schemas-microsoft-com:office:smarttags" w:element="place">
        <w:smartTag w:uri="urn:schemas-microsoft-com:office:smarttags" w:element="country-region">
          <w:r w:rsidR="00DB06B5" w:rsidRPr="00DB06B5">
            <w:rPr>
              <w:i/>
              <w:lang w:eastAsia="en-US"/>
            </w:rPr>
            <w:t>United Kingdom</w:t>
          </w:r>
        </w:smartTag>
      </w:smartTag>
      <w:smartTag w:uri="urn:schemas-microsoft-com:office:smarttags" w:element="PersonName">
        <w:r w:rsidR="00DB06B5" w:rsidRPr="00DB06B5">
          <w:rPr>
            <w:lang w:eastAsia="en-US"/>
          </w:rPr>
          <w:t>,</w:t>
        </w:r>
      </w:smartTag>
      <w:r w:rsidR="00DB06B5" w:rsidRPr="00DB06B5">
        <w:rPr>
          <w:lang w:eastAsia="en-US"/>
        </w:rPr>
        <w:t xml:space="preserve"> no. 2346/02</w:t>
      </w:r>
      <w:smartTag w:uri="urn:schemas-microsoft-com:office:smarttags" w:element="PersonName">
        <w:r w:rsidR="00DB06B5" w:rsidRPr="00DB06B5">
          <w:rPr>
            <w:lang w:eastAsia="en-US"/>
          </w:rPr>
          <w:t>,</w:t>
        </w:r>
      </w:smartTag>
      <w:r w:rsidR="00DB06B5" w:rsidRPr="00DB06B5">
        <w:rPr>
          <w:lang w:eastAsia="en-US"/>
        </w:rPr>
        <w:t xml:space="preserve"> § </w:t>
      </w:r>
      <w:r w:rsidR="004A5108">
        <w:rPr>
          <w:lang w:eastAsia="en-US"/>
        </w:rPr>
        <w:t>65</w:t>
      </w:r>
      <w:smartTag w:uri="urn:schemas-microsoft-com:office:smarttags" w:element="PersonName">
        <w:r w:rsidR="00DB06B5" w:rsidRPr="00DB06B5">
          <w:rPr>
            <w:lang w:eastAsia="en-US"/>
          </w:rPr>
          <w:t>,</w:t>
        </w:r>
      </w:smartTag>
      <w:r w:rsidR="00DB06B5" w:rsidRPr="00DB06B5">
        <w:rPr>
          <w:lang w:eastAsia="en-US"/>
        </w:rPr>
        <w:t xml:space="preserve"> ECHR 2002</w:t>
      </w:r>
      <w:r w:rsidR="00DB06B5" w:rsidRPr="00DB06B5">
        <w:rPr>
          <w:lang w:eastAsia="en-US"/>
        </w:rPr>
        <w:noBreakHyphen/>
        <w:t>III</w:t>
      </w:r>
      <w:r w:rsidR="00F039CF">
        <w:rPr>
          <w:rStyle w:val="sb8d990e2"/>
        </w:rPr>
        <w:t>). It has examined severa</w:t>
      </w:r>
      <w:r w:rsidR="00F039CF">
        <w:rPr>
          <w:rStyle w:val="wordhighlighted"/>
        </w:rPr>
        <w:t xml:space="preserve">l </w:t>
      </w:r>
      <w:r w:rsidR="00F039CF">
        <w:rPr>
          <w:rStyle w:val="sb8d990e2"/>
        </w:rPr>
        <w:t>cases invo</w:t>
      </w:r>
      <w:r w:rsidR="00F039CF">
        <w:rPr>
          <w:rStyle w:val="wordhighlighted"/>
        </w:rPr>
        <w:t>lv</w:t>
      </w:r>
      <w:r w:rsidR="00F039CF">
        <w:rPr>
          <w:rStyle w:val="sb8d990e2"/>
        </w:rPr>
        <w:t>ing the prob</w:t>
      </w:r>
      <w:r w:rsidR="00F039CF">
        <w:rPr>
          <w:rStyle w:val="wordhighlighted"/>
        </w:rPr>
        <w:t>le</w:t>
      </w:r>
      <w:r w:rsidR="00F039CF">
        <w:rPr>
          <w:rStyle w:val="sb8d990e2"/>
        </w:rPr>
        <w:t>ms faced by trans</w:t>
      </w:r>
      <w:r w:rsidR="00D36F9C">
        <w:rPr>
          <w:rStyle w:val="sb8d990e2"/>
        </w:rPr>
        <w:t>gender persons</w:t>
      </w:r>
      <w:r w:rsidR="00F039CF">
        <w:rPr>
          <w:rStyle w:val="sb8d990e2"/>
        </w:rPr>
        <w:t xml:space="preserve"> in the </w:t>
      </w:r>
      <w:r w:rsidR="00F039CF">
        <w:rPr>
          <w:rStyle w:val="wordhighlighted"/>
        </w:rPr>
        <w:t>li</w:t>
      </w:r>
      <w:r w:rsidR="00F039CF">
        <w:rPr>
          <w:rStyle w:val="sb8d990e2"/>
        </w:rPr>
        <w:t>ght of present-day conditions</w:t>
      </w:r>
      <w:smartTag w:uri="urn:schemas-microsoft-com:office:smarttags" w:element="PersonName">
        <w:r w:rsidR="00F039CF">
          <w:rPr>
            <w:rStyle w:val="sb8d990e2"/>
          </w:rPr>
          <w:t>,</w:t>
        </w:r>
      </w:smartTag>
      <w:r w:rsidR="00F039CF">
        <w:rPr>
          <w:rStyle w:val="sb8d990e2"/>
        </w:rPr>
        <w:t xml:space="preserve"> and has noted and endorsed the evo</w:t>
      </w:r>
      <w:r w:rsidR="00F039CF">
        <w:rPr>
          <w:rStyle w:val="wordhighlighted"/>
        </w:rPr>
        <w:t>lv</w:t>
      </w:r>
      <w:r w:rsidR="00F039CF">
        <w:rPr>
          <w:rStyle w:val="sb8d990e2"/>
        </w:rPr>
        <w:t>ing improvement of State measures to ensure their recognition and protection under Artic</w:t>
      </w:r>
      <w:r w:rsidR="00F039CF">
        <w:rPr>
          <w:rStyle w:val="wordhighlighted"/>
        </w:rPr>
        <w:t>le</w:t>
      </w:r>
      <w:r w:rsidR="00F039CF">
        <w:rPr>
          <w:rStyle w:val="sb8d990e2"/>
        </w:rPr>
        <w:t xml:space="preserve"> 8 of the Convention (see</w:t>
      </w:r>
      <w:smartTag w:uri="urn:schemas-microsoft-com:office:smarttags" w:element="PersonName">
        <w:r w:rsidR="00F039CF">
          <w:rPr>
            <w:rStyle w:val="sb8d990e2"/>
          </w:rPr>
          <w:t>,</w:t>
        </w:r>
      </w:smartTag>
      <w:r w:rsidR="00F039CF">
        <w:rPr>
          <w:rStyle w:val="sb8d990e2"/>
        </w:rPr>
        <w:t xml:space="preserve"> for examp</w:t>
      </w:r>
      <w:r w:rsidR="00F039CF">
        <w:rPr>
          <w:rStyle w:val="wordhighlighted"/>
        </w:rPr>
        <w:t>le</w:t>
      </w:r>
      <w:smartTag w:uri="urn:schemas-microsoft-com:office:smarttags" w:element="PersonName">
        <w:r w:rsidR="00F039CF">
          <w:rPr>
            <w:rStyle w:val="sb8d990e2"/>
          </w:rPr>
          <w:t>,</w:t>
        </w:r>
      </w:smartTag>
      <w:r w:rsidR="00F039CF">
        <w:rPr>
          <w:rStyle w:val="sb8d990e2"/>
        </w:rPr>
        <w:t xml:space="preserve"> </w:t>
      </w:r>
      <w:r w:rsidR="00F039CF" w:rsidRPr="004A5108">
        <w:rPr>
          <w:rStyle w:val="s6b621b36"/>
          <w:i/>
        </w:rPr>
        <w:t>Christine Goodwin v. the United Kingdom</w:t>
      </w:r>
      <w:r w:rsidR="00F039CF">
        <w:rPr>
          <w:rStyle w:val="sb8d990e2"/>
        </w:rPr>
        <w:t xml:space="preserve"> [GC]</w:t>
      </w:r>
      <w:smartTag w:uri="urn:schemas-microsoft-com:office:smarttags" w:element="PersonName">
        <w:r w:rsidR="00F039CF">
          <w:rPr>
            <w:rStyle w:val="sb8d990e2"/>
          </w:rPr>
          <w:t>,</w:t>
        </w:r>
      </w:smartTag>
      <w:r w:rsidR="00F039CF">
        <w:rPr>
          <w:rStyle w:val="sb8d990e2"/>
        </w:rPr>
        <w:t xml:space="preserve"> no. 28957/95</w:t>
      </w:r>
      <w:smartTag w:uri="urn:schemas-microsoft-com:office:smarttags" w:element="PersonName">
        <w:r w:rsidR="00F039CF">
          <w:rPr>
            <w:rStyle w:val="sb8d990e2"/>
          </w:rPr>
          <w:t>,</w:t>
        </w:r>
      </w:smartTag>
      <w:r w:rsidR="00F039CF">
        <w:rPr>
          <w:rStyle w:val="sb8d990e2"/>
        </w:rPr>
        <w:t xml:space="preserve"> ECHR 2002</w:t>
      </w:r>
      <w:r w:rsidR="00F039CF">
        <w:rPr>
          <w:rStyle w:val="sb8d990e2"/>
        </w:rPr>
        <w:noBreakHyphen/>
        <w:t xml:space="preserve">VI; </w:t>
      </w:r>
      <w:r w:rsidR="00F039CF" w:rsidRPr="004A5108">
        <w:rPr>
          <w:rStyle w:val="s6b621b36"/>
          <w:i/>
        </w:rPr>
        <w:t xml:space="preserve">Van </w:t>
      </w:r>
      <w:proofErr w:type="spellStart"/>
      <w:r w:rsidR="00F039CF" w:rsidRPr="004A5108">
        <w:rPr>
          <w:rStyle w:val="s6b621b36"/>
          <w:i/>
        </w:rPr>
        <w:t>Kück</w:t>
      </w:r>
      <w:proofErr w:type="spellEnd"/>
      <w:r w:rsidR="00F039CF" w:rsidRPr="004A5108">
        <w:rPr>
          <w:rStyle w:val="s6b621b36"/>
          <w:i/>
        </w:rPr>
        <w:t xml:space="preserve"> v. Germany</w:t>
      </w:r>
      <w:smartTag w:uri="urn:schemas-microsoft-com:office:smarttags" w:element="PersonName">
        <w:r w:rsidR="00F039CF">
          <w:rPr>
            <w:rStyle w:val="sb8d990e2"/>
          </w:rPr>
          <w:t>,</w:t>
        </w:r>
      </w:smartTag>
      <w:r w:rsidR="00F039CF">
        <w:rPr>
          <w:rStyle w:val="s6b621b36"/>
        </w:rPr>
        <w:t xml:space="preserve"> </w:t>
      </w:r>
      <w:r w:rsidR="00F039CF">
        <w:rPr>
          <w:rStyle w:val="sb8d990e2"/>
        </w:rPr>
        <w:t>no. 35968/97</w:t>
      </w:r>
      <w:smartTag w:uri="urn:schemas-microsoft-com:office:smarttags" w:element="PersonName">
        <w:r w:rsidR="00F039CF">
          <w:rPr>
            <w:rStyle w:val="sb8d990e2"/>
          </w:rPr>
          <w:t>,</w:t>
        </w:r>
      </w:smartTag>
      <w:r w:rsidR="00F039CF">
        <w:rPr>
          <w:rStyle w:val="sb8d990e2"/>
        </w:rPr>
        <w:t xml:space="preserve"> ECHR 2003</w:t>
      </w:r>
      <w:r w:rsidR="00F039CF">
        <w:rPr>
          <w:rStyle w:val="sb8d990e2"/>
        </w:rPr>
        <w:noBreakHyphen/>
        <w:t xml:space="preserve">VII; </w:t>
      </w:r>
      <w:r w:rsidR="00F039CF" w:rsidRPr="004A5108">
        <w:rPr>
          <w:rStyle w:val="s6b621b36"/>
          <w:i/>
        </w:rPr>
        <w:t>Grant v. the United Kingdom</w:t>
      </w:r>
      <w:smartTag w:uri="urn:schemas-microsoft-com:office:smarttags" w:element="PersonName">
        <w:r w:rsidR="00F039CF">
          <w:rPr>
            <w:rStyle w:val="sb8d990e2"/>
          </w:rPr>
          <w:t>,</w:t>
        </w:r>
      </w:smartTag>
      <w:r w:rsidR="00F039CF">
        <w:rPr>
          <w:rStyle w:val="sb8d990e2"/>
        </w:rPr>
        <w:t xml:space="preserve"> no. 32570/03</w:t>
      </w:r>
      <w:smartTag w:uri="urn:schemas-microsoft-com:office:smarttags" w:element="PersonName">
        <w:r w:rsidR="00F039CF">
          <w:rPr>
            <w:rStyle w:val="sb8d990e2"/>
          </w:rPr>
          <w:t>,</w:t>
        </w:r>
      </w:smartTag>
      <w:r w:rsidR="00F039CF">
        <w:rPr>
          <w:rStyle w:val="sb8d990e2"/>
        </w:rPr>
        <w:t xml:space="preserve"> ECHR 2006-VII</w:t>
      </w:r>
      <w:r w:rsidR="004A5108">
        <w:rPr>
          <w:rStyle w:val="sb8d990e2"/>
        </w:rPr>
        <w:t xml:space="preserve">; and </w:t>
      </w:r>
      <w:r w:rsidR="004A5108" w:rsidRPr="004A5108">
        <w:rPr>
          <w:i/>
          <w:szCs w:val="24"/>
          <w:lang w:eastAsia="en-US"/>
        </w:rPr>
        <w:t xml:space="preserve">L. v. </w:t>
      </w:r>
      <w:smartTag w:uri="urn:schemas-microsoft-com:office:smarttags" w:element="place">
        <w:smartTag w:uri="urn:schemas-microsoft-com:office:smarttags" w:element="country-region">
          <w:r w:rsidR="004A5108" w:rsidRPr="004A5108">
            <w:rPr>
              <w:i/>
              <w:szCs w:val="24"/>
              <w:lang w:eastAsia="en-US"/>
            </w:rPr>
            <w:t>Lithuania</w:t>
          </w:r>
        </w:smartTag>
      </w:smartTag>
      <w:smartTag w:uri="urn:schemas-microsoft-com:office:smarttags" w:element="PersonName">
        <w:r w:rsidR="004A5108" w:rsidRPr="004A5108">
          <w:rPr>
            <w:szCs w:val="24"/>
            <w:lang w:eastAsia="en-US"/>
          </w:rPr>
          <w:t>,</w:t>
        </w:r>
      </w:smartTag>
      <w:r w:rsidR="004A5108" w:rsidRPr="004A5108">
        <w:rPr>
          <w:szCs w:val="24"/>
          <w:lang w:eastAsia="en-US"/>
        </w:rPr>
        <w:t xml:space="preserve"> no. 27527/03</w:t>
      </w:r>
      <w:smartTag w:uri="urn:schemas-microsoft-com:office:smarttags" w:element="PersonName">
        <w:r w:rsidR="004A5108" w:rsidRPr="004A5108">
          <w:rPr>
            <w:szCs w:val="24"/>
            <w:lang w:eastAsia="en-US"/>
          </w:rPr>
          <w:t>,</w:t>
        </w:r>
      </w:smartTag>
      <w:r w:rsidR="004A5108" w:rsidRPr="004A5108">
        <w:rPr>
          <w:szCs w:val="24"/>
          <w:lang w:eastAsia="en-US"/>
        </w:rPr>
        <w:t xml:space="preserve"> § </w:t>
      </w:r>
      <w:r w:rsidR="001A3B9B">
        <w:rPr>
          <w:szCs w:val="24"/>
          <w:lang w:eastAsia="en-US"/>
        </w:rPr>
        <w:t>56</w:t>
      </w:r>
      <w:smartTag w:uri="urn:schemas-microsoft-com:office:smarttags" w:element="PersonName">
        <w:r w:rsidR="004A5108" w:rsidRPr="004A5108">
          <w:rPr>
            <w:szCs w:val="24"/>
            <w:lang w:eastAsia="en-US"/>
          </w:rPr>
          <w:t>,</w:t>
        </w:r>
      </w:smartTag>
      <w:r w:rsidR="004A5108" w:rsidRPr="004A5108">
        <w:rPr>
          <w:szCs w:val="24"/>
          <w:lang w:eastAsia="en-US"/>
        </w:rPr>
        <w:t xml:space="preserve"> </w:t>
      </w:r>
      <w:r w:rsidR="004A5108" w:rsidRPr="004A5108">
        <w:rPr>
          <w:lang w:eastAsia="en-US"/>
        </w:rPr>
        <w:t>ECHR 2007</w:t>
      </w:r>
      <w:r w:rsidR="004A5108" w:rsidRPr="004A5108">
        <w:rPr>
          <w:lang w:eastAsia="en-US"/>
        </w:rPr>
        <w:noBreakHyphen/>
        <w:t>IV</w:t>
      </w:r>
      <w:r w:rsidR="00F039CF">
        <w:rPr>
          <w:rStyle w:val="sb8d990e2"/>
        </w:rPr>
        <w:t>). Whi</w:t>
      </w:r>
      <w:r w:rsidR="00F039CF">
        <w:rPr>
          <w:rStyle w:val="wordhighlighted"/>
        </w:rPr>
        <w:t>ls</w:t>
      </w:r>
      <w:r w:rsidR="00F039CF">
        <w:rPr>
          <w:rStyle w:val="sb8d990e2"/>
        </w:rPr>
        <w:t>t affording a certain margin of appreciation to States in this fie</w:t>
      </w:r>
      <w:r w:rsidR="00F039CF">
        <w:rPr>
          <w:rStyle w:val="wordhighlighted"/>
        </w:rPr>
        <w:t>ld</w:t>
      </w:r>
      <w:smartTag w:uri="urn:schemas-microsoft-com:office:smarttags" w:element="PersonName">
        <w:r w:rsidR="00F039CF">
          <w:rPr>
            <w:rStyle w:val="sb8d990e2"/>
          </w:rPr>
          <w:t>,</w:t>
        </w:r>
      </w:smartTag>
      <w:r w:rsidR="00F039CF">
        <w:rPr>
          <w:rStyle w:val="sb8d990e2"/>
        </w:rPr>
        <w:t xml:space="preserve"> the Court has neverthe</w:t>
      </w:r>
      <w:r w:rsidR="00F039CF">
        <w:rPr>
          <w:rStyle w:val="wordhighlighted"/>
        </w:rPr>
        <w:t>le</w:t>
      </w:r>
      <w:r w:rsidR="00F039CF">
        <w:rPr>
          <w:rStyle w:val="sb8d990e2"/>
        </w:rPr>
        <w:t>ss he</w:t>
      </w:r>
      <w:r w:rsidR="00F039CF">
        <w:rPr>
          <w:rStyle w:val="wordhighlighted"/>
        </w:rPr>
        <w:t>ld</w:t>
      </w:r>
      <w:r w:rsidR="00F039CF">
        <w:rPr>
          <w:rStyle w:val="sb8d990e2"/>
        </w:rPr>
        <w:t xml:space="preserve"> that States are required</w:t>
      </w:r>
      <w:smartTag w:uri="urn:schemas-microsoft-com:office:smarttags" w:element="PersonName">
        <w:r w:rsidR="00F039CF">
          <w:rPr>
            <w:rStyle w:val="sb8d990e2"/>
          </w:rPr>
          <w:t>,</w:t>
        </w:r>
      </w:smartTag>
      <w:r w:rsidR="00F039CF">
        <w:rPr>
          <w:rStyle w:val="sb8d990e2"/>
        </w:rPr>
        <w:t xml:space="preserve"> by their positive ob</w:t>
      </w:r>
      <w:r w:rsidR="00F039CF">
        <w:rPr>
          <w:rStyle w:val="wordhighlighted"/>
        </w:rPr>
        <w:t>li</w:t>
      </w:r>
      <w:r w:rsidR="00F039CF">
        <w:rPr>
          <w:rStyle w:val="sb8d990e2"/>
        </w:rPr>
        <w:t>gation under Artic</w:t>
      </w:r>
      <w:r w:rsidR="00F039CF">
        <w:rPr>
          <w:rStyle w:val="wordhighlighted"/>
        </w:rPr>
        <w:t>le</w:t>
      </w:r>
      <w:r w:rsidR="00F039CF">
        <w:rPr>
          <w:rStyle w:val="sb8d990e2"/>
        </w:rPr>
        <w:t xml:space="preserve"> 8</w:t>
      </w:r>
      <w:smartTag w:uri="urn:schemas-microsoft-com:office:smarttags" w:element="PersonName">
        <w:r w:rsidR="00F039CF">
          <w:rPr>
            <w:rStyle w:val="sb8d990e2"/>
          </w:rPr>
          <w:t>,</w:t>
        </w:r>
      </w:smartTag>
      <w:r w:rsidR="00F039CF">
        <w:rPr>
          <w:rStyle w:val="sb8d990e2"/>
        </w:rPr>
        <w:t xml:space="preserve"> to imp</w:t>
      </w:r>
      <w:r w:rsidR="00F039CF">
        <w:rPr>
          <w:rStyle w:val="wordhighlighted"/>
        </w:rPr>
        <w:t>le</w:t>
      </w:r>
      <w:r w:rsidR="00F039CF">
        <w:rPr>
          <w:rStyle w:val="sb8d990e2"/>
        </w:rPr>
        <w:t>ment the recognition of the gender change in post-operative trans</w:t>
      </w:r>
      <w:r w:rsidR="00D36F9C">
        <w:rPr>
          <w:rStyle w:val="sb8d990e2"/>
        </w:rPr>
        <w:t>gender persons</w:t>
      </w:r>
      <w:r w:rsidR="00F039CF">
        <w:rPr>
          <w:rStyle w:val="sb8d990e2"/>
        </w:rPr>
        <w:t xml:space="preserve"> through</w:t>
      </w:r>
      <w:smartTag w:uri="urn:schemas-microsoft-com:office:smarttags" w:element="PersonName">
        <w:r w:rsidR="00F039CF">
          <w:rPr>
            <w:rStyle w:val="sb8d990e2"/>
          </w:rPr>
          <w:t>,</w:t>
        </w:r>
      </w:smartTag>
      <w:r w:rsidR="00F039CF">
        <w:rPr>
          <w:rStyle w:val="sb8d990e2"/>
        </w:rPr>
        <w:t xml:space="preserve"> </w:t>
      </w:r>
      <w:r w:rsidR="00F039CF" w:rsidRPr="001A3B9B">
        <w:rPr>
          <w:rStyle w:val="s6b621b36"/>
          <w:i/>
        </w:rPr>
        <w:t>inter a</w:t>
      </w:r>
      <w:r w:rsidR="00F039CF" w:rsidRPr="001A3B9B">
        <w:rPr>
          <w:rStyle w:val="wordhighlighted"/>
          <w:i/>
        </w:rPr>
        <w:t>li</w:t>
      </w:r>
      <w:r w:rsidR="00F039CF" w:rsidRPr="001A3B9B">
        <w:rPr>
          <w:rStyle w:val="s6b621b36"/>
          <w:i/>
        </w:rPr>
        <w:t>a</w:t>
      </w:r>
      <w:smartTag w:uri="urn:schemas-microsoft-com:office:smarttags" w:element="PersonName">
        <w:r w:rsidR="00F039CF">
          <w:rPr>
            <w:rStyle w:val="sb8d990e2"/>
          </w:rPr>
          <w:t>,</w:t>
        </w:r>
      </w:smartTag>
      <w:r w:rsidR="00F039CF">
        <w:rPr>
          <w:rStyle w:val="sb8d990e2"/>
        </w:rPr>
        <w:t xml:space="preserve"> amendments to their civi</w:t>
      </w:r>
      <w:r w:rsidR="00F039CF">
        <w:rPr>
          <w:rStyle w:val="wordhighlighted"/>
        </w:rPr>
        <w:t>l</w:t>
      </w:r>
      <w:r w:rsidR="00F039CF">
        <w:rPr>
          <w:rStyle w:val="sb8d990e2"/>
        </w:rPr>
        <w:t>-status data</w:t>
      </w:r>
      <w:smartTag w:uri="urn:schemas-microsoft-com:office:smarttags" w:element="PersonName">
        <w:r w:rsidR="00F039CF">
          <w:rPr>
            <w:rStyle w:val="sb8d990e2"/>
          </w:rPr>
          <w:t>,</w:t>
        </w:r>
      </w:smartTag>
      <w:r w:rsidR="00F039CF">
        <w:rPr>
          <w:rStyle w:val="sb8d990e2"/>
        </w:rPr>
        <w:t xml:space="preserve"> with its ensuing consequences (see</w:t>
      </w:r>
      <w:smartTag w:uri="urn:schemas-microsoft-com:office:smarttags" w:element="PersonName">
        <w:r w:rsidR="00F039CF">
          <w:rPr>
            <w:rStyle w:val="sb8d990e2"/>
          </w:rPr>
          <w:t>,</w:t>
        </w:r>
      </w:smartTag>
      <w:r w:rsidR="00F039CF">
        <w:rPr>
          <w:rStyle w:val="sb8d990e2"/>
        </w:rPr>
        <w:t xml:space="preserve"> for examp</w:t>
      </w:r>
      <w:r w:rsidR="00F039CF">
        <w:rPr>
          <w:rStyle w:val="wordhighlighted"/>
        </w:rPr>
        <w:t>le</w:t>
      </w:r>
      <w:smartTag w:uri="urn:schemas-microsoft-com:office:smarttags" w:element="PersonName">
        <w:r w:rsidR="00F039CF">
          <w:rPr>
            <w:rStyle w:val="sb8d990e2"/>
          </w:rPr>
          <w:t>,</w:t>
        </w:r>
      </w:smartTag>
      <w:r w:rsidR="00F039CF">
        <w:rPr>
          <w:rStyle w:val="sb8d990e2"/>
        </w:rPr>
        <w:t xml:space="preserve"> </w:t>
      </w:r>
      <w:r w:rsidR="00323887" w:rsidRPr="004A5108">
        <w:rPr>
          <w:rStyle w:val="s6b621b36"/>
          <w:i/>
        </w:rPr>
        <w:t>Christine Goodwin v. the United Kingdom</w:t>
      </w:r>
      <w:r w:rsidR="00323887">
        <w:rPr>
          <w:rStyle w:val="sb8d990e2"/>
        </w:rPr>
        <w:t xml:space="preserve"> [GC]</w:t>
      </w:r>
      <w:smartTag w:uri="urn:schemas-microsoft-com:office:smarttags" w:element="PersonName">
        <w:r w:rsidR="00323887">
          <w:rPr>
            <w:rStyle w:val="sb8d990e2"/>
          </w:rPr>
          <w:t>,</w:t>
        </w:r>
      </w:smartTag>
      <w:r w:rsidR="00323887">
        <w:rPr>
          <w:rStyle w:val="sb8d990e2"/>
        </w:rPr>
        <w:t xml:space="preserve"> cited above</w:t>
      </w:r>
      <w:smartTag w:uri="urn:schemas-microsoft-com:office:smarttags" w:element="PersonName">
        <w:r w:rsidR="00323887">
          <w:rPr>
            <w:rStyle w:val="sb8d990e2"/>
          </w:rPr>
          <w:t>,</w:t>
        </w:r>
      </w:smartTag>
      <w:r w:rsidR="00323887">
        <w:rPr>
          <w:rStyle w:val="sb8d990e2"/>
        </w:rPr>
        <w:t xml:space="preserve"> §§ 71-93;</w:t>
      </w:r>
      <w:r w:rsidR="00F039CF">
        <w:rPr>
          <w:rStyle w:val="sb8d990e2"/>
        </w:rPr>
        <w:t xml:space="preserve"> and </w:t>
      </w:r>
      <w:r w:rsidR="00323887" w:rsidRPr="004A5108">
        <w:rPr>
          <w:rStyle w:val="s6b621b36"/>
          <w:i/>
        </w:rPr>
        <w:t>Grant v. the United Kingdom</w:t>
      </w:r>
      <w:smartTag w:uri="urn:schemas-microsoft-com:office:smarttags" w:element="PersonName">
        <w:r w:rsidR="00323887">
          <w:rPr>
            <w:rStyle w:val="s6b621b36"/>
          </w:rPr>
          <w:t>,</w:t>
        </w:r>
      </w:smartTag>
      <w:r w:rsidR="00323887">
        <w:rPr>
          <w:rStyle w:val="s6b621b36"/>
        </w:rPr>
        <w:t xml:space="preserve"> cited above</w:t>
      </w:r>
      <w:smartTag w:uri="urn:schemas-microsoft-com:office:smarttags" w:element="PersonName">
        <w:r w:rsidR="00F039CF">
          <w:rPr>
            <w:rStyle w:val="sb8d990e2"/>
          </w:rPr>
          <w:t>,</w:t>
        </w:r>
      </w:smartTag>
      <w:r w:rsidR="00F039CF">
        <w:rPr>
          <w:rStyle w:val="s6b621b36"/>
        </w:rPr>
        <w:t xml:space="preserve"> </w:t>
      </w:r>
      <w:r w:rsidR="00F039CF">
        <w:rPr>
          <w:rStyle w:val="sb8d990e2"/>
        </w:rPr>
        <w:t>§§ 39-44).</w:t>
      </w:r>
    </w:p>
    <w:p w:rsidR="00311CB6" w:rsidRDefault="00750A02" w:rsidP="00311CB6">
      <w:pPr>
        <w:pStyle w:val="JuPara"/>
        <w:rPr>
          <w:rStyle w:val="sb8d990e2"/>
          <w:lang w:eastAsia="en-US"/>
        </w:rPr>
      </w:pPr>
      <w:r>
        <w:rPr>
          <w:rStyle w:val="sb8d990e2"/>
        </w:rPr>
        <w:fldChar w:fldCharType="begin"/>
      </w:r>
      <w:r w:rsidR="00036191">
        <w:rPr>
          <w:rStyle w:val="sb8d990e2"/>
        </w:rPr>
        <w:instrText xml:space="preserve"> SEQ level0 \*arabic </w:instrText>
      </w:r>
      <w:r>
        <w:rPr>
          <w:rStyle w:val="sb8d990e2"/>
        </w:rPr>
        <w:fldChar w:fldCharType="separate"/>
      </w:r>
      <w:r w:rsidR="00EB3495">
        <w:rPr>
          <w:rStyle w:val="sb8d990e2"/>
          <w:noProof/>
        </w:rPr>
        <w:t>38</w:t>
      </w:r>
      <w:r>
        <w:rPr>
          <w:rStyle w:val="sb8d990e2"/>
        </w:rPr>
        <w:fldChar w:fldCharType="end"/>
      </w:r>
      <w:r w:rsidR="00036191">
        <w:rPr>
          <w:rStyle w:val="sb8d990e2"/>
        </w:rPr>
        <w:t xml:space="preserve">.  The Court </w:t>
      </w:r>
      <w:r w:rsidR="00D36F9C">
        <w:rPr>
          <w:rStyle w:val="sb8d990e2"/>
        </w:rPr>
        <w:t>reiterates</w:t>
      </w:r>
      <w:r w:rsidR="00036191">
        <w:rPr>
          <w:rStyle w:val="sb8d990e2"/>
        </w:rPr>
        <w:t xml:space="preserve"> that </w:t>
      </w:r>
      <w:r w:rsidR="00546346">
        <w:rPr>
          <w:rStyle w:val="sb8d990e2"/>
        </w:rPr>
        <w:t xml:space="preserve">Article 12 of the Convention is the </w:t>
      </w:r>
      <w:proofErr w:type="spellStart"/>
      <w:r w:rsidR="00546346" w:rsidRPr="00546346">
        <w:rPr>
          <w:rStyle w:val="s6b621b36"/>
          <w:i/>
        </w:rPr>
        <w:t>lex</w:t>
      </w:r>
      <w:proofErr w:type="spellEnd"/>
      <w:r w:rsidR="00546346" w:rsidRPr="00546346">
        <w:rPr>
          <w:rStyle w:val="s6b621b36"/>
          <w:i/>
        </w:rPr>
        <w:t xml:space="preserve"> </w:t>
      </w:r>
      <w:proofErr w:type="spellStart"/>
      <w:r w:rsidR="00546346" w:rsidRPr="00546346">
        <w:rPr>
          <w:rStyle w:val="s6b621b36"/>
          <w:i/>
        </w:rPr>
        <w:t>specialis</w:t>
      </w:r>
      <w:proofErr w:type="spellEnd"/>
      <w:r w:rsidR="00546346">
        <w:rPr>
          <w:rStyle w:val="sb8d990e2"/>
        </w:rPr>
        <w:t xml:space="preserve"> for the right to marry. It </w:t>
      </w:r>
      <w:r w:rsidR="00036191">
        <w:rPr>
          <w:rStyle w:val="sb8d990e2"/>
        </w:rPr>
        <w:t xml:space="preserve">secures the fundamental right of a man and woman to marry and to found a family. Article 12 expressly provides for regulation of marriage by national law. </w:t>
      </w:r>
      <w:r w:rsidR="00311CB6">
        <w:rPr>
          <w:rStyle w:val="sb8d990e2"/>
        </w:rPr>
        <w:t xml:space="preserve">The Court </w:t>
      </w:r>
      <w:r w:rsidR="00175EC2">
        <w:rPr>
          <w:rStyle w:val="sb8d990e2"/>
        </w:rPr>
        <w:t>points out</w:t>
      </w:r>
      <w:r w:rsidR="00BE574F">
        <w:rPr>
          <w:rStyle w:val="sb8d990e2"/>
        </w:rPr>
        <w:t xml:space="preserve"> </w:t>
      </w:r>
      <w:r w:rsidR="00311CB6">
        <w:rPr>
          <w:rStyle w:val="sb8d990e2"/>
        </w:rPr>
        <w:t xml:space="preserve">that Article 12 of the Convention enshrines the traditional concept of marriage as being </w:t>
      </w:r>
      <w:r w:rsidR="00311CB6">
        <w:rPr>
          <w:rStyle w:val="sb8d990e2"/>
        </w:rPr>
        <w:lastRenderedPageBreak/>
        <w:t>between a man and a woman (</w:t>
      </w:r>
      <w:r w:rsidR="008E2383" w:rsidRPr="008E2383">
        <w:rPr>
          <w:i/>
          <w:lang w:eastAsia="en-US"/>
        </w:rPr>
        <w:t>Rees v. the United Kingdom</w:t>
      </w:r>
      <w:r w:rsidR="00FA51DC">
        <w:rPr>
          <w:lang w:eastAsia="en-US"/>
        </w:rPr>
        <w:t>, 17 October </w:t>
      </w:r>
      <w:r w:rsidR="008E2383" w:rsidRPr="008E2383">
        <w:rPr>
          <w:lang w:eastAsia="en-US"/>
        </w:rPr>
        <w:t xml:space="preserve">1986, § </w:t>
      </w:r>
      <w:r w:rsidR="008E2383">
        <w:rPr>
          <w:lang w:eastAsia="en-US"/>
        </w:rPr>
        <w:t>49</w:t>
      </w:r>
      <w:r w:rsidR="008E2383" w:rsidRPr="008E2383">
        <w:rPr>
          <w:lang w:eastAsia="en-US"/>
        </w:rPr>
        <w:t>, Series A no. 106</w:t>
      </w:r>
      <w:r w:rsidR="00311CB6">
        <w:rPr>
          <w:rStyle w:val="sb8d990e2"/>
        </w:rPr>
        <w:t xml:space="preserve">). While it is true that </w:t>
      </w:r>
      <w:r w:rsidR="002B14AF">
        <w:rPr>
          <w:rStyle w:val="sb8d990e2"/>
        </w:rPr>
        <w:t>some</w:t>
      </w:r>
      <w:r w:rsidR="00311CB6">
        <w:rPr>
          <w:rStyle w:val="sb8d990e2"/>
        </w:rPr>
        <w:t xml:space="preserve"> Contracting States have extended marriage to same-sex partners</w:t>
      </w:r>
      <w:smartTag w:uri="urn:schemas-microsoft-com:office:smarttags" w:element="PersonName">
        <w:r w:rsidR="00311CB6">
          <w:rPr>
            <w:rStyle w:val="sb8d990e2"/>
          </w:rPr>
          <w:t>,</w:t>
        </w:r>
      </w:smartTag>
      <w:r w:rsidR="00311CB6">
        <w:rPr>
          <w:rStyle w:val="sb8d990e2"/>
        </w:rPr>
        <w:t xml:space="preserve"> this reflects their own vision of the role of marriage in their societies and does not</w:t>
      </w:r>
      <w:r w:rsidR="00B43C70">
        <w:rPr>
          <w:rStyle w:val="sb8d990e2"/>
        </w:rPr>
        <w:t xml:space="preserve"> </w:t>
      </w:r>
      <w:r w:rsidR="00311CB6">
        <w:rPr>
          <w:rStyle w:val="sb8d990e2"/>
        </w:rPr>
        <w:t>flow from an interpretation of the fundamental right as laid down by the Contracting States in the Convention in 1950</w:t>
      </w:r>
      <w:r w:rsidR="00ED766A">
        <w:rPr>
          <w:rStyle w:val="sb8d990e2"/>
        </w:rPr>
        <w:t xml:space="preserve"> (see </w:t>
      </w:r>
      <w:r w:rsidR="00ED766A" w:rsidRPr="00ED766A">
        <w:rPr>
          <w:rStyle w:val="sb8d990e2"/>
          <w:i/>
        </w:rPr>
        <w:t>Parry v. the United Kingdom</w:t>
      </w:r>
      <w:r w:rsidR="00ED766A">
        <w:rPr>
          <w:rStyle w:val="sb8d990e2"/>
        </w:rPr>
        <w:t xml:space="preserve"> (</w:t>
      </w:r>
      <w:proofErr w:type="spellStart"/>
      <w:r w:rsidR="00ED766A">
        <w:rPr>
          <w:rStyle w:val="sb8d990e2"/>
        </w:rPr>
        <w:t>dec</w:t>
      </w:r>
      <w:proofErr w:type="spellEnd"/>
      <w:r w:rsidR="00ED766A">
        <w:rPr>
          <w:rStyle w:val="sb8d990e2"/>
        </w:rPr>
        <w:t>.)</w:t>
      </w:r>
      <w:smartTag w:uri="urn:schemas-microsoft-com:office:smarttags" w:element="PersonName">
        <w:r w:rsidR="00ED766A">
          <w:rPr>
            <w:rStyle w:val="sb8d990e2"/>
          </w:rPr>
          <w:t>,</w:t>
        </w:r>
      </w:smartTag>
      <w:r w:rsidR="00ED766A">
        <w:rPr>
          <w:rStyle w:val="sb8d990e2"/>
        </w:rPr>
        <w:t xml:space="preserve"> no. </w:t>
      </w:r>
      <w:r w:rsidR="00BE574F">
        <w:rPr>
          <w:rStyle w:val="sb8d990e2"/>
        </w:rPr>
        <w:t>42971/05</w:t>
      </w:r>
      <w:smartTag w:uri="urn:schemas-microsoft-com:office:smarttags" w:element="PersonName">
        <w:r w:rsidR="00BE574F">
          <w:rPr>
            <w:rStyle w:val="sb8d990e2"/>
          </w:rPr>
          <w:t>,</w:t>
        </w:r>
      </w:smartTag>
      <w:r w:rsidR="00BE574F">
        <w:rPr>
          <w:rStyle w:val="sb8d990e2"/>
        </w:rPr>
        <w:t xml:space="preserve"> 28 November 2006</w:t>
      </w:r>
      <w:r w:rsidR="0079710A">
        <w:rPr>
          <w:rStyle w:val="sb8d990e2"/>
        </w:rPr>
        <w:t xml:space="preserve">; </w:t>
      </w:r>
      <w:r w:rsidR="0079710A" w:rsidRPr="0079710A">
        <w:rPr>
          <w:rStyle w:val="s6b621b36"/>
          <w:i/>
        </w:rPr>
        <w:t>R. and F. v. the United Kingdom</w:t>
      </w:r>
      <w:r w:rsidR="0079710A">
        <w:rPr>
          <w:rStyle w:val="sb8d990e2"/>
        </w:rPr>
        <w:t xml:space="preserve"> (</w:t>
      </w:r>
      <w:proofErr w:type="spellStart"/>
      <w:r w:rsidR="0079710A">
        <w:rPr>
          <w:rStyle w:val="sb8d990e2"/>
        </w:rPr>
        <w:t>dec</w:t>
      </w:r>
      <w:proofErr w:type="spellEnd"/>
      <w:r w:rsidR="0079710A">
        <w:rPr>
          <w:rStyle w:val="sb8d990e2"/>
        </w:rPr>
        <w:t>.)</w:t>
      </w:r>
      <w:smartTag w:uri="urn:schemas-microsoft-com:office:smarttags" w:element="PersonName">
        <w:r w:rsidR="0079710A">
          <w:rPr>
            <w:rStyle w:val="sb8d990e2"/>
          </w:rPr>
          <w:t>,</w:t>
        </w:r>
      </w:smartTag>
      <w:r w:rsidR="0079710A">
        <w:rPr>
          <w:rStyle w:val="sb8d990e2"/>
        </w:rPr>
        <w:t xml:space="preserve"> no. 35748/05</w:t>
      </w:r>
      <w:smartTag w:uri="urn:schemas-microsoft-com:office:smarttags" w:element="PersonName">
        <w:r w:rsidR="0079710A">
          <w:rPr>
            <w:rStyle w:val="sb8d990e2"/>
          </w:rPr>
          <w:t>,</w:t>
        </w:r>
      </w:smartTag>
      <w:r w:rsidR="0079710A">
        <w:rPr>
          <w:rStyle w:val="sb8d990e2"/>
        </w:rPr>
        <w:t xml:space="preserve"> 28 November 2006</w:t>
      </w:r>
      <w:r w:rsidR="001F0608">
        <w:rPr>
          <w:rStyle w:val="sb8d990e2"/>
        </w:rPr>
        <w:t xml:space="preserve">; and </w:t>
      </w:r>
      <w:proofErr w:type="spellStart"/>
      <w:r w:rsidR="001F0608" w:rsidRPr="001F0608">
        <w:rPr>
          <w:i/>
          <w:lang w:eastAsia="en-US"/>
        </w:rPr>
        <w:t>Schalk</w:t>
      </w:r>
      <w:proofErr w:type="spellEnd"/>
      <w:r w:rsidR="001F0608" w:rsidRPr="001F0608">
        <w:rPr>
          <w:i/>
          <w:lang w:eastAsia="en-US"/>
        </w:rPr>
        <w:t xml:space="preserve"> and Kopf v. </w:t>
      </w:r>
      <w:smartTag w:uri="urn:schemas-microsoft-com:office:smarttags" w:element="place">
        <w:smartTag w:uri="urn:schemas-microsoft-com:office:smarttags" w:element="country-region">
          <w:r w:rsidR="001F0608" w:rsidRPr="001F0608">
            <w:rPr>
              <w:i/>
              <w:lang w:eastAsia="en-US"/>
            </w:rPr>
            <w:t>Austria</w:t>
          </w:r>
        </w:smartTag>
      </w:smartTag>
      <w:smartTag w:uri="urn:schemas-microsoft-com:office:smarttags" w:element="PersonName">
        <w:r w:rsidR="001F0608" w:rsidRPr="001F0608">
          <w:rPr>
            <w:lang w:eastAsia="en-US"/>
          </w:rPr>
          <w:t>,</w:t>
        </w:r>
      </w:smartTag>
      <w:r w:rsidR="001F0608" w:rsidRPr="001F0608">
        <w:rPr>
          <w:lang w:eastAsia="en-US"/>
        </w:rPr>
        <w:t xml:space="preserve"> no. 30141/04</w:t>
      </w:r>
      <w:smartTag w:uri="urn:schemas-microsoft-com:office:smarttags" w:element="PersonName">
        <w:r w:rsidR="001F0608" w:rsidRPr="001F0608">
          <w:rPr>
            <w:lang w:eastAsia="en-US"/>
          </w:rPr>
          <w:t>,</w:t>
        </w:r>
      </w:smartTag>
      <w:r w:rsidR="001F0608" w:rsidRPr="001F0608">
        <w:rPr>
          <w:lang w:eastAsia="en-US"/>
        </w:rPr>
        <w:t xml:space="preserve"> § </w:t>
      </w:r>
      <w:r w:rsidR="001F0608">
        <w:rPr>
          <w:lang w:eastAsia="en-US"/>
        </w:rPr>
        <w:t>58</w:t>
      </w:r>
      <w:smartTag w:uri="urn:schemas-microsoft-com:office:smarttags" w:element="PersonName">
        <w:r w:rsidR="001F0608" w:rsidRPr="001F0608">
          <w:rPr>
            <w:lang w:eastAsia="en-US"/>
          </w:rPr>
          <w:t>,</w:t>
        </w:r>
      </w:smartTag>
      <w:r w:rsidR="001F0608" w:rsidRPr="001F0608">
        <w:rPr>
          <w:lang w:eastAsia="en-US"/>
        </w:rPr>
        <w:t xml:space="preserve"> ECHR 2010</w:t>
      </w:r>
      <w:r w:rsidR="00BE574F">
        <w:rPr>
          <w:rStyle w:val="sb8d990e2"/>
        </w:rPr>
        <w:t>).</w:t>
      </w:r>
    </w:p>
    <w:p w:rsidR="00A920B0" w:rsidRDefault="007C1963" w:rsidP="00A920B0">
      <w:pPr>
        <w:pStyle w:val="JuHa0"/>
      </w:pPr>
      <w:r>
        <w:t>(b)</w:t>
      </w:r>
      <w:r w:rsidR="00A920B0" w:rsidRPr="00C57E3B">
        <w:t>  </w:t>
      </w:r>
      <w:r w:rsidR="00A920B0">
        <w:t>Application of these principles</w:t>
      </w:r>
    </w:p>
    <w:p w:rsidR="00C355E9" w:rsidRDefault="007C1963" w:rsidP="007C1963">
      <w:pPr>
        <w:pStyle w:val="JuHi"/>
      </w:pPr>
      <w:proofErr w:type="spellStart"/>
      <w:r>
        <w:rPr>
          <w:rStyle w:val="s1a844bc0"/>
        </w:rPr>
        <w:t>i</w:t>
      </w:r>
      <w:proofErr w:type="spellEnd"/>
      <w:r w:rsidR="00F1636A">
        <w:rPr>
          <w:rStyle w:val="s1a844bc0"/>
        </w:rPr>
        <w:t>.</w:t>
      </w:r>
      <w:proofErr w:type="gramStart"/>
      <w:r w:rsidR="00F1636A">
        <w:rPr>
          <w:rStyle w:val="s1a844bc0"/>
        </w:rPr>
        <w:t>  </w:t>
      </w:r>
      <w:r w:rsidR="00C355E9">
        <w:rPr>
          <w:rStyle w:val="s1a844bc0"/>
        </w:rPr>
        <w:t>Applicability</w:t>
      </w:r>
      <w:proofErr w:type="gramEnd"/>
      <w:r w:rsidR="00C355E9">
        <w:rPr>
          <w:rStyle w:val="s1a844bc0"/>
        </w:rPr>
        <w:t xml:space="preserve"> of Article 8 of the Convention</w:t>
      </w:r>
    </w:p>
    <w:p w:rsidR="00C355E9" w:rsidRDefault="00750A02" w:rsidP="001413E2">
      <w:pPr>
        <w:pStyle w:val="JuPara"/>
      </w:pPr>
      <w:r>
        <w:rPr>
          <w:rStyle w:val="sb8d990e2"/>
        </w:rPr>
        <w:fldChar w:fldCharType="begin"/>
      </w:r>
      <w:r w:rsidR="002855F1">
        <w:rPr>
          <w:rStyle w:val="sb8d990e2"/>
        </w:rPr>
        <w:instrText xml:space="preserve"> SEQ level0 \*arabic </w:instrText>
      </w:r>
      <w:r>
        <w:rPr>
          <w:rStyle w:val="sb8d990e2"/>
        </w:rPr>
        <w:fldChar w:fldCharType="separate"/>
      </w:r>
      <w:r w:rsidR="00EB3495">
        <w:rPr>
          <w:rStyle w:val="sb8d990e2"/>
          <w:noProof/>
        </w:rPr>
        <w:t>39</w:t>
      </w:r>
      <w:r>
        <w:rPr>
          <w:rStyle w:val="sb8d990e2"/>
        </w:rPr>
        <w:fldChar w:fldCharType="end"/>
      </w:r>
      <w:r w:rsidR="002855F1">
        <w:rPr>
          <w:rStyle w:val="sb8d990e2"/>
        </w:rPr>
        <w:t>.  </w:t>
      </w:r>
      <w:r w:rsidR="00C355E9">
        <w:rPr>
          <w:rStyle w:val="sb8d990e2"/>
        </w:rPr>
        <w:t>The Court notes that it is not disputed between the parties that Article 8 is applicable.</w:t>
      </w:r>
    </w:p>
    <w:p w:rsidR="005227C4" w:rsidRDefault="00750A02" w:rsidP="005227C4">
      <w:pPr>
        <w:pStyle w:val="JuPara"/>
      </w:pPr>
      <w:r>
        <w:rPr>
          <w:rStyle w:val="sb8d990e2"/>
        </w:rPr>
        <w:fldChar w:fldCharType="begin"/>
      </w:r>
      <w:r w:rsidR="001413E2">
        <w:rPr>
          <w:rStyle w:val="sb8d990e2"/>
        </w:rPr>
        <w:instrText xml:space="preserve"> SEQ level0 \*arabic </w:instrText>
      </w:r>
      <w:r>
        <w:rPr>
          <w:rStyle w:val="sb8d990e2"/>
        </w:rPr>
        <w:fldChar w:fldCharType="separate"/>
      </w:r>
      <w:r w:rsidR="00EB3495">
        <w:rPr>
          <w:rStyle w:val="sb8d990e2"/>
          <w:noProof/>
        </w:rPr>
        <w:t>40</w:t>
      </w:r>
      <w:r>
        <w:rPr>
          <w:rStyle w:val="sb8d990e2"/>
        </w:rPr>
        <w:fldChar w:fldCharType="end"/>
      </w:r>
      <w:r w:rsidR="001413E2">
        <w:rPr>
          <w:rStyle w:val="sb8d990e2"/>
        </w:rPr>
        <w:t>.  </w:t>
      </w:r>
      <w:r w:rsidR="00C355E9">
        <w:rPr>
          <w:rStyle w:val="sb8d990e2"/>
        </w:rPr>
        <w:t>In this connection the Court notes that the applicant</w:t>
      </w:r>
      <w:r w:rsidR="001413E2">
        <w:rPr>
          <w:rStyle w:val="sb8d990e2"/>
        </w:rPr>
        <w:t xml:space="preserve"> </w:t>
      </w:r>
      <w:r w:rsidR="00C355E9">
        <w:rPr>
          <w:rStyle w:val="sb8d990e2"/>
        </w:rPr>
        <w:t xml:space="preserve">sought </w:t>
      </w:r>
      <w:r w:rsidR="00193FC9">
        <w:rPr>
          <w:rStyle w:val="sb8d990e2"/>
        </w:rPr>
        <w:t>to have her iden</w:t>
      </w:r>
      <w:r w:rsidR="00171FE0">
        <w:rPr>
          <w:rStyle w:val="sb8d990e2"/>
        </w:rPr>
        <w:t>ti</w:t>
      </w:r>
      <w:r w:rsidR="00193FC9">
        <w:rPr>
          <w:rStyle w:val="sb8d990e2"/>
        </w:rPr>
        <w:t xml:space="preserve">ty </w:t>
      </w:r>
      <w:r w:rsidR="00171FE0">
        <w:t>number changed from a male to a female one as</w:t>
      </w:r>
      <w:r w:rsidR="005227C4">
        <w:t>,</w:t>
      </w:r>
      <w:r w:rsidR="00171FE0">
        <w:t xml:space="preserve"> having undergone </w:t>
      </w:r>
      <w:r w:rsidR="005227C4">
        <w:t>gender re-assignment surgery from male to female, her old male identity number no longer corresponded to reality.</w:t>
      </w:r>
    </w:p>
    <w:p w:rsidR="00DE1F54" w:rsidRDefault="00750A02" w:rsidP="001413E2">
      <w:pPr>
        <w:pStyle w:val="JuPara"/>
        <w:rPr>
          <w:rStyle w:val="sb8d990e2"/>
        </w:rPr>
      </w:pPr>
      <w:r w:rsidRPr="00E93FA2">
        <w:rPr>
          <w:rStyle w:val="sb8d990e2"/>
        </w:rPr>
        <w:fldChar w:fldCharType="begin"/>
      </w:r>
      <w:r w:rsidR="00BC114D" w:rsidRPr="00E93FA2">
        <w:rPr>
          <w:rStyle w:val="sb8d990e2"/>
        </w:rPr>
        <w:instrText xml:space="preserve"> SEQ level0 \*arabic </w:instrText>
      </w:r>
      <w:r w:rsidRPr="00E93FA2">
        <w:rPr>
          <w:rStyle w:val="sb8d990e2"/>
        </w:rPr>
        <w:fldChar w:fldCharType="separate"/>
      </w:r>
      <w:r w:rsidR="00EB3495">
        <w:rPr>
          <w:rStyle w:val="sb8d990e2"/>
          <w:noProof/>
        </w:rPr>
        <w:t>41</w:t>
      </w:r>
      <w:r w:rsidRPr="00E93FA2">
        <w:rPr>
          <w:rStyle w:val="sb8d990e2"/>
        </w:rPr>
        <w:fldChar w:fldCharType="end"/>
      </w:r>
      <w:r w:rsidR="00BC114D" w:rsidRPr="00E93FA2">
        <w:rPr>
          <w:rStyle w:val="sb8d990e2"/>
        </w:rPr>
        <w:t>.  </w:t>
      </w:r>
      <w:r w:rsidR="00C355E9" w:rsidRPr="00E93FA2">
        <w:rPr>
          <w:rStyle w:val="sb8d990e2"/>
        </w:rPr>
        <w:t xml:space="preserve">The Court has held on numerous occasions that </w:t>
      </w:r>
      <w:r w:rsidR="004816AE" w:rsidRPr="00E93FA2">
        <w:rPr>
          <w:rStyle w:val="sb8d990e2"/>
        </w:rPr>
        <w:t>an applicant who is</w:t>
      </w:r>
      <w:r w:rsidR="004816AE">
        <w:rPr>
          <w:rStyle w:val="sb8d990e2"/>
        </w:rPr>
        <w:t xml:space="preserve"> post-operative trans</w:t>
      </w:r>
      <w:r w:rsidR="003B5B93">
        <w:rPr>
          <w:rStyle w:val="sb8d990e2"/>
        </w:rPr>
        <w:t>gender</w:t>
      </w:r>
      <w:r w:rsidR="004816AE">
        <w:rPr>
          <w:rStyle w:val="sb8d990e2"/>
        </w:rPr>
        <w:t xml:space="preserve"> may claim to be a victim of a breach of his or her right to respect for private life contrary to Article 8 of the Convention due to the lack of legal recognition of </w:t>
      </w:r>
      <w:r w:rsidR="00AA6068">
        <w:rPr>
          <w:rStyle w:val="sb8d990e2"/>
        </w:rPr>
        <w:t xml:space="preserve">his or </w:t>
      </w:r>
      <w:r w:rsidR="004816AE">
        <w:rPr>
          <w:rStyle w:val="sb8d990e2"/>
        </w:rPr>
        <w:t>her change of gender</w:t>
      </w:r>
      <w:r w:rsidR="00AA6068">
        <w:rPr>
          <w:rStyle w:val="sb8d990e2"/>
        </w:rPr>
        <w:t xml:space="preserve"> (see for example </w:t>
      </w:r>
      <w:r w:rsidR="00AA6068" w:rsidRPr="004A5108">
        <w:rPr>
          <w:rStyle w:val="s6b621b36"/>
          <w:i/>
        </w:rPr>
        <w:t>Grant v. the United Kingdom</w:t>
      </w:r>
      <w:smartTag w:uri="urn:schemas-microsoft-com:office:smarttags" w:element="PersonName">
        <w:r w:rsidR="00AA6068">
          <w:rPr>
            <w:rStyle w:val="s6b621b36"/>
          </w:rPr>
          <w:t>,</w:t>
        </w:r>
      </w:smartTag>
      <w:r w:rsidR="00AA6068">
        <w:rPr>
          <w:rStyle w:val="s6b621b36"/>
        </w:rPr>
        <w:t xml:space="preserve"> cited above</w:t>
      </w:r>
      <w:smartTag w:uri="urn:schemas-microsoft-com:office:smarttags" w:element="PersonName">
        <w:r w:rsidR="00AA6068">
          <w:rPr>
            <w:rStyle w:val="sb8d990e2"/>
          </w:rPr>
          <w:t>,</w:t>
        </w:r>
      </w:smartTag>
      <w:r w:rsidR="00AA6068">
        <w:rPr>
          <w:rStyle w:val="s6b621b36"/>
        </w:rPr>
        <w:t xml:space="preserve"> </w:t>
      </w:r>
      <w:r w:rsidR="00AA6068">
        <w:rPr>
          <w:rStyle w:val="sb8d990e2"/>
        </w:rPr>
        <w:t>§ 4</w:t>
      </w:r>
      <w:r w:rsidR="00E477A0">
        <w:rPr>
          <w:rStyle w:val="sb8d990e2"/>
        </w:rPr>
        <w:t xml:space="preserve">0; and </w:t>
      </w:r>
      <w:r w:rsidR="0014326C" w:rsidRPr="004A5108">
        <w:rPr>
          <w:i/>
          <w:szCs w:val="24"/>
          <w:lang w:eastAsia="en-US"/>
        </w:rPr>
        <w:t>L. v. Lithuania</w:t>
      </w:r>
      <w:smartTag w:uri="urn:schemas-microsoft-com:office:smarttags" w:element="PersonName">
        <w:r w:rsidR="0014326C" w:rsidRPr="004A5108">
          <w:rPr>
            <w:szCs w:val="24"/>
            <w:lang w:eastAsia="en-US"/>
          </w:rPr>
          <w:t>,</w:t>
        </w:r>
      </w:smartTag>
      <w:r w:rsidR="0014326C" w:rsidRPr="004A5108">
        <w:rPr>
          <w:szCs w:val="24"/>
          <w:lang w:eastAsia="en-US"/>
        </w:rPr>
        <w:t xml:space="preserve"> </w:t>
      </w:r>
      <w:r w:rsidR="0014326C">
        <w:rPr>
          <w:szCs w:val="24"/>
          <w:lang w:eastAsia="en-US"/>
        </w:rPr>
        <w:t xml:space="preserve">cited above, </w:t>
      </w:r>
      <w:r w:rsidR="0014326C" w:rsidRPr="004A5108">
        <w:rPr>
          <w:szCs w:val="24"/>
          <w:lang w:eastAsia="en-US"/>
        </w:rPr>
        <w:t xml:space="preserve">§ </w:t>
      </w:r>
      <w:r w:rsidR="0014326C">
        <w:rPr>
          <w:szCs w:val="24"/>
          <w:lang w:eastAsia="en-US"/>
        </w:rPr>
        <w:t>59)</w:t>
      </w:r>
      <w:r w:rsidR="004816AE">
        <w:rPr>
          <w:rStyle w:val="sb8d990e2"/>
        </w:rPr>
        <w:t>.</w:t>
      </w:r>
      <w:r w:rsidR="0014326C">
        <w:rPr>
          <w:rStyle w:val="sb8d990e2"/>
        </w:rPr>
        <w:t xml:space="preserve"> </w:t>
      </w:r>
      <w:r w:rsidR="00E93FA2">
        <w:rPr>
          <w:rStyle w:val="sb8d990e2"/>
        </w:rPr>
        <w:t xml:space="preserve">The fact that the present case also involves issues </w:t>
      </w:r>
      <w:r w:rsidR="002E6EC9">
        <w:rPr>
          <w:rStyle w:val="sb8d990e2"/>
        </w:rPr>
        <w:t xml:space="preserve">which </w:t>
      </w:r>
      <w:r w:rsidR="00E571F4">
        <w:rPr>
          <w:rStyle w:val="sb8d990e2"/>
        </w:rPr>
        <w:t xml:space="preserve">may </w:t>
      </w:r>
      <w:r w:rsidR="002E6EC9">
        <w:rPr>
          <w:rStyle w:val="sb8d990e2"/>
        </w:rPr>
        <w:t xml:space="preserve">have </w:t>
      </w:r>
      <w:r w:rsidR="005A3A4E">
        <w:rPr>
          <w:rStyle w:val="sb8d990e2"/>
        </w:rPr>
        <w:t xml:space="preserve">implications </w:t>
      </w:r>
      <w:r w:rsidR="00ED043D">
        <w:rPr>
          <w:rStyle w:val="sb8d990e2"/>
        </w:rPr>
        <w:t>for</w:t>
      </w:r>
      <w:r w:rsidR="002E6EC9">
        <w:rPr>
          <w:rStyle w:val="sb8d990e2"/>
        </w:rPr>
        <w:t xml:space="preserve"> the applicant</w:t>
      </w:r>
      <w:r w:rsidR="00937BC6">
        <w:rPr>
          <w:rStyle w:val="sb8d990e2"/>
        </w:rPr>
        <w:t>’</w:t>
      </w:r>
      <w:r w:rsidR="002E6EC9">
        <w:rPr>
          <w:rStyle w:val="sb8d990e2"/>
        </w:rPr>
        <w:t xml:space="preserve">s family life, </w:t>
      </w:r>
      <w:r w:rsidR="005A3A4E">
        <w:rPr>
          <w:rStyle w:val="sb8d990e2"/>
        </w:rPr>
        <w:t xml:space="preserve">does not prevent the Court from examining </w:t>
      </w:r>
      <w:r w:rsidR="00EE1197">
        <w:rPr>
          <w:rStyle w:val="sb8d990e2"/>
        </w:rPr>
        <w:t xml:space="preserve">the main </w:t>
      </w:r>
      <w:r w:rsidR="00C14403">
        <w:rPr>
          <w:rStyle w:val="sb8d990e2"/>
        </w:rPr>
        <w:t>issue raised by the applicant,</w:t>
      </w:r>
      <w:r w:rsidR="00EE1197">
        <w:rPr>
          <w:rStyle w:val="sb8d990e2"/>
        </w:rPr>
        <w:t xml:space="preserve"> namely the </w:t>
      </w:r>
      <w:r w:rsidR="00C14403">
        <w:rPr>
          <w:rStyle w:val="sb8d990e2"/>
        </w:rPr>
        <w:t xml:space="preserve">inability to </w:t>
      </w:r>
      <w:r w:rsidR="003B5B93">
        <w:rPr>
          <w:rStyle w:val="sb8d990e2"/>
        </w:rPr>
        <w:t>obtain</w:t>
      </w:r>
      <w:r w:rsidR="00C14403">
        <w:rPr>
          <w:rStyle w:val="sb8d990e2"/>
        </w:rPr>
        <w:t xml:space="preserve"> a female </w:t>
      </w:r>
      <w:r w:rsidR="00EE1197">
        <w:rPr>
          <w:rStyle w:val="sb8d990e2"/>
        </w:rPr>
        <w:t xml:space="preserve">identity number, under the </w:t>
      </w:r>
      <w:r w:rsidR="00DE1F54">
        <w:rPr>
          <w:rStyle w:val="sb8d990e2"/>
        </w:rPr>
        <w:t>“private life” limb of Article 8</w:t>
      </w:r>
      <w:r w:rsidR="00C070A5">
        <w:rPr>
          <w:rStyle w:val="sb8d990e2"/>
        </w:rPr>
        <w:t xml:space="preserve"> of the Convention</w:t>
      </w:r>
      <w:r w:rsidR="00DE1F54">
        <w:rPr>
          <w:rStyle w:val="sb8d990e2"/>
        </w:rPr>
        <w:t>.</w:t>
      </w:r>
    </w:p>
    <w:p w:rsidR="00C355E9" w:rsidRDefault="00750A02" w:rsidP="001413E2">
      <w:pPr>
        <w:pStyle w:val="JuPara"/>
      </w:pPr>
      <w:r>
        <w:rPr>
          <w:rStyle w:val="sb8d990e2"/>
        </w:rPr>
        <w:fldChar w:fldCharType="begin"/>
      </w:r>
      <w:r w:rsidR="00CA6CDA">
        <w:rPr>
          <w:rStyle w:val="sb8d990e2"/>
        </w:rPr>
        <w:instrText xml:space="preserve"> SEQ level0 \*arabic </w:instrText>
      </w:r>
      <w:r>
        <w:rPr>
          <w:rStyle w:val="sb8d990e2"/>
        </w:rPr>
        <w:fldChar w:fldCharType="separate"/>
      </w:r>
      <w:r w:rsidR="00EB3495">
        <w:rPr>
          <w:rStyle w:val="sb8d990e2"/>
          <w:noProof/>
        </w:rPr>
        <w:t>42</w:t>
      </w:r>
      <w:r>
        <w:rPr>
          <w:rStyle w:val="sb8d990e2"/>
        </w:rPr>
        <w:fldChar w:fldCharType="end"/>
      </w:r>
      <w:r w:rsidR="00CA6CDA">
        <w:rPr>
          <w:rStyle w:val="sb8d990e2"/>
        </w:rPr>
        <w:t>.  </w:t>
      </w:r>
      <w:r w:rsidR="00C355E9">
        <w:rPr>
          <w:rStyle w:val="sb8d990e2"/>
        </w:rPr>
        <w:t>Accordingly, the facts of the case fall within the ambit of Article 8 of the Convention</w:t>
      </w:r>
      <w:r w:rsidR="00CA6CDA">
        <w:rPr>
          <w:rStyle w:val="sb8d990e2"/>
        </w:rPr>
        <w:t xml:space="preserve"> and within the scope of the concept of “private life”.</w:t>
      </w:r>
    </w:p>
    <w:p w:rsidR="00C355E9" w:rsidRDefault="007C1963" w:rsidP="007C1963">
      <w:pPr>
        <w:pStyle w:val="JuHi"/>
      </w:pPr>
      <w:r>
        <w:rPr>
          <w:rStyle w:val="s1a844bc0"/>
        </w:rPr>
        <w:t>ii</w:t>
      </w:r>
      <w:r w:rsidR="00C355E9">
        <w:rPr>
          <w:rStyle w:val="s1a844bc0"/>
        </w:rPr>
        <w:t>.</w:t>
      </w:r>
      <w:proofErr w:type="gramStart"/>
      <w:r w:rsidR="00CA6CDA">
        <w:rPr>
          <w:rStyle w:val="s1a844bc0"/>
        </w:rPr>
        <w:t>  </w:t>
      </w:r>
      <w:r w:rsidR="00C355E9">
        <w:rPr>
          <w:rStyle w:val="s1a844bc0"/>
        </w:rPr>
        <w:t>Whether</w:t>
      </w:r>
      <w:proofErr w:type="gramEnd"/>
      <w:r w:rsidR="00C355E9">
        <w:rPr>
          <w:rStyle w:val="s1a844bc0"/>
        </w:rPr>
        <w:t xml:space="preserve"> </w:t>
      </w:r>
      <w:r w:rsidR="00441757">
        <w:rPr>
          <w:rStyle w:val="s1a844bc0"/>
        </w:rPr>
        <w:t>the case involves a positive obligation or an interference</w:t>
      </w:r>
    </w:p>
    <w:p w:rsidR="00684520" w:rsidRDefault="00750A02" w:rsidP="00684520">
      <w:pPr>
        <w:pStyle w:val="JuPara"/>
        <w:rPr>
          <w:lang w:eastAsia="en-US"/>
        </w:rPr>
      </w:pPr>
      <w:r>
        <w:fldChar w:fldCharType="begin"/>
      </w:r>
      <w:r w:rsidR="00C070A5">
        <w:instrText xml:space="preserve"> SEQ level0 \*arabic </w:instrText>
      </w:r>
      <w:r>
        <w:fldChar w:fldCharType="separate"/>
      </w:r>
      <w:r w:rsidR="00EB3495">
        <w:rPr>
          <w:noProof/>
        </w:rPr>
        <w:t>43</w:t>
      </w:r>
      <w:r>
        <w:fldChar w:fldCharType="end"/>
      </w:r>
      <w:r w:rsidR="00C070A5">
        <w:t>.  </w:t>
      </w:r>
      <w:r w:rsidR="00684520">
        <w:t xml:space="preserve">The Court recalls that </w:t>
      </w:r>
      <w:r w:rsidR="00684520">
        <w:rPr>
          <w:rStyle w:val="sb8d990e2"/>
        </w:rPr>
        <w:t>the boundaries between the State</w:t>
      </w:r>
      <w:r w:rsidR="00937BC6">
        <w:rPr>
          <w:rStyle w:val="sb8d990e2"/>
        </w:rPr>
        <w:t>’</w:t>
      </w:r>
      <w:r w:rsidR="00684520">
        <w:rPr>
          <w:rStyle w:val="sb8d990e2"/>
        </w:rPr>
        <w:t xml:space="preserve">s positive and negative obligations under </w:t>
      </w:r>
      <w:r w:rsidR="00745FDB">
        <w:rPr>
          <w:rStyle w:val="sb8d990e2"/>
        </w:rPr>
        <w:t xml:space="preserve">Article 8 </w:t>
      </w:r>
      <w:r w:rsidR="0047649E">
        <w:rPr>
          <w:rStyle w:val="sb8d990e2"/>
        </w:rPr>
        <w:t xml:space="preserve">of the Convention </w:t>
      </w:r>
      <w:r w:rsidR="00684520">
        <w:rPr>
          <w:rStyle w:val="sb8d990e2"/>
        </w:rPr>
        <w:t xml:space="preserve">do not lend themselves to precise definition. The applicable principles are nonetheless similar. In both contexts regard must be had to the fair balance that has to be struck between the competing interests of the individual and of the community as a whole; and in both contexts the State enjoys a certain margin of appreciation (see </w:t>
      </w:r>
      <w:r w:rsidR="00684520" w:rsidRPr="00745FDB">
        <w:rPr>
          <w:rStyle w:val="s6b621b36"/>
          <w:i/>
        </w:rPr>
        <w:t>Keegan v. Ireland</w:t>
      </w:r>
      <w:r w:rsidR="00684520">
        <w:rPr>
          <w:rStyle w:val="sb8d990e2"/>
        </w:rPr>
        <w:t>, 26 May 1994, § 49, Series A no. 290</w:t>
      </w:r>
      <w:r w:rsidR="00986BD3">
        <w:rPr>
          <w:lang w:eastAsia="en-US"/>
        </w:rPr>
        <w:t>).</w:t>
      </w:r>
    </w:p>
    <w:p w:rsidR="0088566E" w:rsidRDefault="00750A02" w:rsidP="006B34DA">
      <w:pPr>
        <w:pStyle w:val="JuPara"/>
        <w:rPr>
          <w:rStyle w:val="sb8d990e2"/>
          <w:highlight w:val="yellow"/>
        </w:rPr>
      </w:pPr>
      <w:r>
        <w:fldChar w:fldCharType="begin"/>
      </w:r>
      <w:r w:rsidR="0047649E">
        <w:instrText xml:space="preserve"> SEQ level0 \*arabic </w:instrText>
      </w:r>
      <w:r>
        <w:fldChar w:fldCharType="separate"/>
      </w:r>
      <w:r w:rsidR="00EB3495">
        <w:rPr>
          <w:noProof/>
        </w:rPr>
        <w:t>44</w:t>
      </w:r>
      <w:r>
        <w:fldChar w:fldCharType="end"/>
      </w:r>
      <w:r w:rsidR="0047649E">
        <w:t>.  </w:t>
      </w:r>
      <w:r w:rsidR="00BC6DE0">
        <w:t xml:space="preserve">The Court observes that it is common ground </w:t>
      </w:r>
      <w:r w:rsidR="00FA1B0B">
        <w:t xml:space="preserve">between the parties </w:t>
      </w:r>
      <w:r w:rsidR="00BC6DE0">
        <w:t xml:space="preserve">that </w:t>
      </w:r>
      <w:r w:rsidR="00347650">
        <w:t>there has been an interference with the applicant</w:t>
      </w:r>
      <w:r w:rsidR="00937BC6">
        <w:t>’</w:t>
      </w:r>
      <w:r w:rsidR="00347650">
        <w:t xml:space="preserve">s right to respect for her private life in that she </w:t>
      </w:r>
      <w:r w:rsidR="007614CB">
        <w:t xml:space="preserve">was </w:t>
      </w:r>
      <w:r w:rsidR="00347650">
        <w:t xml:space="preserve">not granted a new </w:t>
      </w:r>
      <w:r w:rsidR="00ED682B">
        <w:t xml:space="preserve">female </w:t>
      </w:r>
      <w:r w:rsidR="00347650">
        <w:t>identity number.</w:t>
      </w:r>
      <w:r w:rsidR="007B7352">
        <w:t xml:space="preserve"> </w:t>
      </w:r>
      <w:r w:rsidR="007614CB">
        <w:lastRenderedPageBreak/>
        <w:t>The Court finds no reason to conclude otherwise.</w:t>
      </w:r>
      <w:r w:rsidR="00D11EA1">
        <w:t xml:space="preserve"> </w:t>
      </w:r>
      <w:r w:rsidR="00D11EA1">
        <w:rPr>
          <w:rStyle w:val="sb8d990e2"/>
        </w:rPr>
        <w:t>The Court will therefore examine whether th</w:t>
      </w:r>
      <w:r w:rsidR="00C11B55">
        <w:rPr>
          <w:rStyle w:val="sb8d990e2"/>
        </w:rPr>
        <w:t xml:space="preserve">is interference was justified by </w:t>
      </w:r>
      <w:r w:rsidR="00D11EA1">
        <w:rPr>
          <w:rStyle w:val="sb8d990e2"/>
        </w:rPr>
        <w:t>Article 8</w:t>
      </w:r>
      <w:r w:rsidR="00C11B55">
        <w:rPr>
          <w:rStyle w:val="sb8d990e2"/>
        </w:rPr>
        <w:t xml:space="preserve"> § 2</w:t>
      </w:r>
      <w:r w:rsidR="00D11EA1">
        <w:rPr>
          <w:rStyle w:val="sb8d990e2"/>
        </w:rPr>
        <w:t xml:space="preserve"> of the Convention.</w:t>
      </w:r>
    </w:p>
    <w:p w:rsidR="0088566E" w:rsidRDefault="007C1963" w:rsidP="007C1963">
      <w:pPr>
        <w:pStyle w:val="JuHi"/>
      </w:pPr>
      <w:r>
        <w:rPr>
          <w:rStyle w:val="s1a844bc0"/>
        </w:rPr>
        <w:t>iii</w:t>
      </w:r>
      <w:r w:rsidR="0088566E">
        <w:rPr>
          <w:rStyle w:val="s1a844bc0"/>
        </w:rPr>
        <w:t>.</w:t>
      </w:r>
      <w:proofErr w:type="gramStart"/>
      <w:r w:rsidR="0088566E">
        <w:rPr>
          <w:rStyle w:val="s1a844bc0"/>
        </w:rPr>
        <w:t>  Whether</w:t>
      </w:r>
      <w:proofErr w:type="gramEnd"/>
      <w:r w:rsidR="0088566E">
        <w:rPr>
          <w:rStyle w:val="s1a844bc0"/>
        </w:rPr>
        <w:t xml:space="preserve"> the interference was “in accordance with the law” and pursued a legitimate aim</w:t>
      </w:r>
    </w:p>
    <w:p w:rsidR="005E58DD" w:rsidRDefault="00750A02" w:rsidP="005E58DD">
      <w:pPr>
        <w:pStyle w:val="JuPara"/>
      </w:pPr>
      <w:r w:rsidRPr="0008327C">
        <w:rPr>
          <w:rStyle w:val="sb8d990e2"/>
        </w:rPr>
        <w:fldChar w:fldCharType="begin"/>
      </w:r>
      <w:r w:rsidR="0008327C" w:rsidRPr="0008327C">
        <w:rPr>
          <w:rStyle w:val="sb8d990e2"/>
        </w:rPr>
        <w:instrText xml:space="preserve"> SEQ level0 \*arabic </w:instrText>
      </w:r>
      <w:r w:rsidRPr="0008327C">
        <w:rPr>
          <w:rStyle w:val="sb8d990e2"/>
        </w:rPr>
        <w:fldChar w:fldCharType="separate"/>
      </w:r>
      <w:r w:rsidR="00EB3495">
        <w:rPr>
          <w:rStyle w:val="sb8d990e2"/>
          <w:noProof/>
        </w:rPr>
        <w:t>45</w:t>
      </w:r>
      <w:r w:rsidRPr="0008327C">
        <w:rPr>
          <w:rStyle w:val="sb8d990e2"/>
        </w:rPr>
        <w:fldChar w:fldCharType="end"/>
      </w:r>
      <w:r w:rsidR="0008327C" w:rsidRPr="0008327C">
        <w:rPr>
          <w:rStyle w:val="sb8d990e2"/>
        </w:rPr>
        <w:t>.  </w:t>
      </w:r>
      <w:r w:rsidR="00732AB1">
        <w:rPr>
          <w:rStyle w:val="sb8d990e2"/>
        </w:rPr>
        <w:t>The Court notes that both the applicant and the Government also agree that t</w:t>
      </w:r>
      <w:r w:rsidR="00732AB1">
        <w:t xml:space="preserve">he interference had a basis in national law, namely in section 2, subsection 1, of the Act on </w:t>
      </w:r>
      <w:r w:rsidR="00732AB1" w:rsidRPr="00F51DAC">
        <w:t xml:space="preserve">Confirmation of the </w:t>
      </w:r>
      <w:r w:rsidR="00732AB1">
        <w:t xml:space="preserve">Gender </w:t>
      </w:r>
      <w:r w:rsidR="00732AB1" w:rsidRPr="00F51DAC">
        <w:t>of a Transsexual</w:t>
      </w:r>
      <w:r w:rsidR="00732AB1">
        <w:t xml:space="preserve">, and </w:t>
      </w:r>
      <w:r w:rsidR="005E58DD">
        <w:t xml:space="preserve">that it </w:t>
      </w:r>
      <w:r w:rsidR="00732AB1">
        <w:t>was thus “in accordance with law”.</w:t>
      </w:r>
      <w:r w:rsidR="005E58DD">
        <w:t xml:space="preserve"> The Court considers that </w:t>
      </w:r>
      <w:r w:rsidR="006F5686">
        <w:t xml:space="preserve">the interference also pursued the legitimate aim of </w:t>
      </w:r>
      <w:r w:rsidR="005E58DD">
        <w:t>protecting the “health and morals” and the “rights and freedoms” of others</w:t>
      </w:r>
      <w:r w:rsidR="006F5686">
        <w:t xml:space="preserve">, as </w:t>
      </w:r>
      <w:r w:rsidR="00E76E89">
        <w:t>argued by the Government.</w:t>
      </w:r>
    </w:p>
    <w:p w:rsidR="002D03EB" w:rsidRDefault="007C1963" w:rsidP="007C1963">
      <w:pPr>
        <w:pStyle w:val="JuHi"/>
      </w:pPr>
      <w:r>
        <w:rPr>
          <w:rStyle w:val="s1a844bc0"/>
        </w:rPr>
        <w:t>iv</w:t>
      </w:r>
      <w:r w:rsidR="002D03EB">
        <w:rPr>
          <w:rStyle w:val="s1a844bc0"/>
        </w:rPr>
        <w:t>.</w:t>
      </w:r>
      <w:proofErr w:type="gramStart"/>
      <w:r w:rsidR="002D03EB">
        <w:rPr>
          <w:rStyle w:val="s1a844bc0"/>
        </w:rPr>
        <w:t>  Whether</w:t>
      </w:r>
      <w:proofErr w:type="gramEnd"/>
      <w:r w:rsidR="002D03EB">
        <w:rPr>
          <w:rStyle w:val="s1a844bc0"/>
        </w:rPr>
        <w:t xml:space="preserve"> a fair balance was struck</w:t>
      </w:r>
    </w:p>
    <w:p w:rsidR="0088566E" w:rsidRPr="0008327C" w:rsidRDefault="00750A02" w:rsidP="006B34DA">
      <w:pPr>
        <w:pStyle w:val="JuPara"/>
        <w:rPr>
          <w:rStyle w:val="sb8d990e2"/>
        </w:rPr>
      </w:pPr>
      <w:r>
        <w:rPr>
          <w:rStyle w:val="sb8d990e2"/>
        </w:rPr>
        <w:fldChar w:fldCharType="begin"/>
      </w:r>
      <w:r w:rsidR="002D03EB">
        <w:rPr>
          <w:rStyle w:val="sb8d990e2"/>
        </w:rPr>
        <w:instrText xml:space="preserve"> SEQ level0 \*arabic </w:instrText>
      </w:r>
      <w:r>
        <w:rPr>
          <w:rStyle w:val="sb8d990e2"/>
        </w:rPr>
        <w:fldChar w:fldCharType="separate"/>
      </w:r>
      <w:r w:rsidR="00EB3495">
        <w:rPr>
          <w:rStyle w:val="sb8d990e2"/>
          <w:noProof/>
        </w:rPr>
        <w:t>46</w:t>
      </w:r>
      <w:r>
        <w:rPr>
          <w:rStyle w:val="sb8d990e2"/>
        </w:rPr>
        <w:fldChar w:fldCharType="end"/>
      </w:r>
      <w:r w:rsidR="002D03EB">
        <w:rPr>
          <w:rStyle w:val="sb8d990e2"/>
        </w:rPr>
        <w:t>.  </w:t>
      </w:r>
      <w:r w:rsidR="000571CD">
        <w:rPr>
          <w:rStyle w:val="sb8d990e2"/>
        </w:rPr>
        <w:t xml:space="preserve">The Court </w:t>
      </w:r>
      <w:r w:rsidR="000B3082">
        <w:rPr>
          <w:rStyle w:val="sb8d990e2"/>
        </w:rPr>
        <w:t xml:space="preserve">observes </w:t>
      </w:r>
      <w:r w:rsidR="000571CD">
        <w:rPr>
          <w:rStyle w:val="sb8d990e2"/>
        </w:rPr>
        <w:t xml:space="preserve">that it is </w:t>
      </w:r>
      <w:r w:rsidR="00D803DB">
        <w:rPr>
          <w:rStyle w:val="sb8d990e2"/>
        </w:rPr>
        <w:t xml:space="preserve">on </w:t>
      </w:r>
      <w:r w:rsidR="000571CD">
        <w:rPr>
          <w:rStyle w:val="sb8d990e2"/>
        </w:rPr>
        <w:t xml:space="preserve">the question of necessity in a </w:t>
      </w:r>
      <w:r w:rsidR="000F2C8B">
        <w:rPr>
          <w:rStyle w:val="sb8d990e2"/>
        </w:rPr>
        <w:t>d</w:t>
      </w:r>
      <w:r w:rsidR="000571CD">
        <w:rPr>
          <w:rStyle w:val="sb8d990e2"/>
        </w:rPr>
        <w:t xml:space="preserve">emocratic society and the proportionality of the impugned measures </w:t>
      </w:r>
      <w:r w:rsidR="00D803DB">
        <w:rPr>
          <w:rStyle w:val="sb8d990e2"/>
        </w:rPr>
        <w:t xml:space="preserve">that </w:t>
      </w:r>
      <w:r w:rsidR="000F2C8B">
        <w:rPr>
          <w:rStyle w:val="sb8d990e2"/>
        </w:rPr>
        <w:t>the parties</w:t>
      </w:r>
      <w:r w:rsidR="00937BC6">
        <w:rPr>
          <w:rStyle w:val="sb8d990e2"/>
        </w:rPr>
        <w:t>’</w:t>
      </w:r>
      <w:r w:rsidR="000F2C8B">
        <w:rPr>
          <w:rStyle w:val="sb8d990e2"/>
        </w:rPr>
        <w:t xml:space="preserve"> views differ. The applicant </w:t>
      </w:r>
      <w:r w:rsidR="002051A7">
        <w:rPr>
          <w:rStyle w:val="sb8d990e2"/>
        </w:rPr>
        <w:t>claims in essence that t</w:t>
      </w:r>
      <w:r w:rsidR="002051A7">
        <w:t xml:space="preserve">here were no justifiable grounds to </w:t>
      </w:r>
      <w:r w:rsidR="00E77D4B">
        <w:t xml:space="preserve">require </w:t>
      </w:r>
      <w:r w:rsidR="002051A7">
        <w:t xml:space="preserve">her </w:t>
      </w:r>
      <w:r w:rsidR="00E77D4B">
        <w:t xml:space="preserve">to </w:t>
      </w:r>
      <w:r w:rsidR="002051A7">
        <w:t>divorce in order to protect her privacy.</w:t>
      </w:r>
      <w:r w:rsidR="00842A49">
        <w:t xml:space="preserve"> The Government, on the other hand</w:t>
      </w:r>
      <w:r w:rsidR="00AE174E">
        <w:t>, argue</w:t>
      </w:r>
      <w:r w:rsidR="002A5600">
        <w:t xml:space="preserve"> in essence </w:t>
      </w:r>
      <w:r w:rsidR="00AE174E">
        <w:t xml:space="preserve">that the applicant had a possibility, without divorcing, to obtain </w:t>
      </w:r>
      <w:r w:rsidR="00D803DB">
        <w:t>a</w:t>
      </w:r>
      <w:r w:rsidR="00AE174E">
        <w:t xml:space="preserve"> female identity number and that </w:t>
      </w:r>
      <w:r w:rsidR="00B45F3A">
        <w:t>the system in place was not disproportionate.</w:t>
      </w:r>
    </w:p>
    <w:p w:rsidR="006B34DA" w:rsidRDefault="00750A02" w:rsidP="006B34DA">
      <w:pPr>
        <w:pStyle w:val="JuPara"/>
        <w:rPr>
          <w:rStyle w:val="sb8d990e2"/>
        </w:rPr>
      </w:pPr>
      <w:r w:rsidRPr="00CE4470">
        <w:rPr>
          <w:rStyle w:val="sb8d990e2"/>
        </w:rPr>
        <w:fldChar w:fldCharType="begin"/>
      </w:r>
      <w:r w:rsidR="00B45F3A" w:rsidRPr="00CE4470">
        <w:rPr>
          <w:rStyle w:val="sb8d990e2"/>
        </w:rPr>
        <w:instrText xml:space="preserve"> SEQ level0 \*arabic </w:instrText>
      </w:r>
      <w:r w:rsidRPr="00CE4470">
        <w:rPr>
          <w:rStyle w:val="sb8d990e2"/>
        </w:rPr>
        <w:fldChar w:fldCharType="separate"/>
      </w:r>
      <w:r w:rsidR="00EB3495">
        <w:rPr>
          <w:rStyle w:val="sb8d990e2"/>
          <w:noProof/>
        </w:rPr>
        <w:t>47</w:t>
      </w:r>
      <w:r w:rsidRPr="00CE4470">
        <w:rPr>
          <w:rStyle w:val="sb8d990e2"/>
        </w:rPr>
        <w:fldChar w:fldCharType="end"/>
      </w:r>
      <w:r w:rsidR="00B45F3A" w:rsidRPr="00CE4470">
        <w:rPr>
          <w:rStyle w:val="sb8d990e2"/>
        </w:rPr>
        <w:t>.  T</w:t>
      </w:r>
      <w:r w:rsidR="00CD2077" w:rsidRPr="00CE4470">
        <w:rPr>
          <w:rStyle w:val="sb8d990e2"/>
        </w:rPr>
        <w:t xml:space="preserve">he Court notes that the applicant </w:t>
      </w:r>
      <w:r w:rsidR="005A73C6" w:rsidRPr="00CE4470">
        <w:rPr>
          <w:rStyle w:val="sb8d990e2"/>
        </w:rPr>
        <w:t xml:space="preserve">and her spouse </w:t>
      </w:r>
      <w:r w:rsidR="00CD2077" w:rsidRPr="00CE4470">
        <w:rPr>
          <w:rStyle w:val="sb8d990e2"/>
        </w:rPr>
        <w:t>w</w:t>
      </w:r>
      <w:r w:rsidR="005A73C6" w:rsidRPr="00CE4470">
        <w:rPr>
          <w:rStyle w:val="sb8d990e2"/>
        </w:rPr>
        <w:t xml:space="preserve">ere </w:t>
      </w:r>
      <w:r w:rsidR="00CD2077" w:rsidRPr="00CE4470">
        <w:rPr>
          <w:rStyle w:val="sb8d990e2"/>
        </w:rPr>
        <w:t>lawfully married under domestic law</w:t>
      </w:r>
      <w:r w:rsidR="005A73C6" w:rsidRPr="00CE4470">
        <w:rPr>
          <w:rStyle w:val="sb8d990e2"/>
        </w:rPr>
        <w:t xml:space="preserve"> and that t</w:t>
      </w:r>
      <w:r w:rsidR="00CD2077" w:rsidRPr="00CE4470">
        <w:rPr>
          <w:rStyle w:val="sb8d990e2"/>
        </w:rPr>
        <w:t xml:space="preserve">hey wished to remain married. </w:t>
      </w:r>
      <w:r w:rsidR="0003113E" w:rsidRPr="00CE4470">
        <w:rPr>
          <w:rStyle w:val="sb8d990e2"/>
        </w:rPr>
        <w:t>In domestic law marriage is only permitted between persons of opposite gender and same-sex marriages are not permitted.</w:t>
      </w:r>
      <w:r w:rsidR="00206B28" w:rsidRPr="00CE4470">
        <w:rPr>
          <w:rStyle w:val="sb8d990e2"/>
        </w:rPr>
        <w:t xml:space="preserve"> The applicant could </w:t>
      </w:r>
      <w:r w:rsidR="000075A0" w:rsidRPr="00CE4470">
        <w:rPr>
          <w:rStyle w:val="sb8d990e2"/>
        </w:rPr>
        <w:t>obtain</w:t>
      </w:r>
      <w:r w:rsidR="00206B28" w:rsidRPr="00CE4470">
        <w:rPr>
          <w:rStyle w:val="sb8d990e2"/>
        </w:rPr>
        <w:t xml:space="preserve"> a new identity number </w:t>
      </w:r>
      <w:r w:rsidR="00FB5FCE" w:rsidRPr="00CE4470">
        <w:rPr>
          <w:rStyle w:val="sb8d990e2"/>
        </w:rPr>
        <w:t xml:space="preserve">as a woman </w:t>
      </w:r>
      <w:r w:rsidR="00206B28" w:rsidRPr="00CE4470">
        <w:rPr>
          <w:rStyle w:val="sb8d990e2"/>
        </w:rPr>
        <w:t>only if her spouse consent</w:t>
      </w:r>
      <w:r w:rsidR="00FB5FCE" w:rsidRPr="00CE4470">
        <w:rPr>
          <w:rStyle w:val="sb8d990e2"/>
        </w:rPr>
        <w:t>ed</w:t>
      </w:r>
      <w:r w:rsidR="00206B28" w:rsidRPr="00CE4470">
        <w:rPr>
          <w:rStyle w:val="sb8d990e2"/>
        </w:rPr>
        <w:t xml:space="preserve"> </w:t>
      </w:r>
      <w:r w:rsidR="000075A0" w:rsidRPr="00CE4470">
        <w:rPr>
          <w:rStyle w:val="sb8d990e2"/>
        </w:rPr>
        <w:t xml:space="preserve">to </w:t>
      </w:r>
      <w:r w:rsidR="00206B28" w:rsidRPr="00CE4470">
        <w:rPr>
          <w:rStyle w:val="sb8d990e2"/>
        </w:rPr>
        <w:t>their marriage being turned into a civil partnership.</w:t>
      </w:r>
      <w:r w:rsidR="00D93045" w:rsidRPr="00CE4470">
        <w:rPr>
          <w:rStyle w:val="sb8d990e2"/>
        </w:rPr>
        <w:t xml:space="preserve"> If no such consent was obtained, the applicant had a choice between </w:t>
      </w:r>
      <w:r w:rsidR="00CE4470" w:rsidRPr="00CE4470">
        <w:rPr>
          <w:rStyle w:val="sb8d990e2"/>
        </w:rPr>
        <w:t>remaining married and tolerating the inconvenience caused by the male identity number</w:t>
      </w:r>
      <w:r w:rsidR="00C6223C">
        <w:rPr>
          <w:rStyle w:val="sb8d990e2"/>
        </w:rPr>
        <w:t>,</w:t>
      </w:r>
      <w:r w:rsidR="00CE4470" w:rsidRPr="00CE4470">
        <w:rPr>
          <w:rStyle w:val="sb8d990e2"/>
        </w:rPr>
        <w:t xml:space="preserve"> or divorcing her spouse.</w:t>
      </w:r>
    </w:p>
    <w:p w:rsidR="00C6223C" w:rsidRPr="00CE4470" w:rsidRDefault="00750A02" w:rsidP="006B34DA">
      <w:pPr>
        <w:pStyle w:val="JuPara"/>
        <w:rPr>
          <w:rStyle w:val="sb8d990e2"/>
        </w:rPr>
      </w:pPr>
      <w:r>
        <w:rPr>
          <w:rStyle w:val="sb8d990e2"/>
        </w:rPr>
        <w:fldChar w:fldCharType="begin"/>
      </w:r>
      <w:r w:rsidR="00C6223C">
        <w:rPr>
          <w:rStyle w:val="sb8d990e2"/>
        </w:rPr>
        <w:instrText xml:space="preserve"> SEQ level0 \*arabic </w:instrText>
      </w:r>
      <w:r>
        <w:rPr>
          <w:rStyle w:val="sb8d990e2"/>
        </w:rPr>
        <w:fldChar w:fldCharType="separate"/>
      </w:r>
      <w:r w:rsidR="00EB3495">
        <w:rPr>
          <w:rStyle w:val="sb8d990e2"/>
          <w:noProof/>
        </w:rPr>
        <w:t>48</w:t>
      </w:r>
      <w:r>
        <w:rPr>
          <w:rStyle w:val="sb8d990e2"/>
        </w:rPr>
        <w:fldChar w:fldCharType="end"/>
      </w:r>
      <w:r w:rsidR="00C6223C">
        <w:rPr>
          <w:rStyle w:val="sb8d990e2"/>
        </w:rPr>
        <w:t xml:space="preserve">.  The Court </w:t>
      </w:r>
      <w:r w:rsidR="000B3082">
        <w:rPr>
          <w:rStyle w:val="sb8d990e2"/>
        </w:rPr>
        <w:t xml:space="preserve">considers that in the present case </w:t>
      </w:r>
      <w:r w:rsidR="00DF79BA">
        <w:rPr>
          <w:rStyle w:val="sb8d990e2"/>
        </w:rPr>
        <w:t>there are two competing rights which need to be balanced against each other, namely the applicant</w:t>
      </w:r>
      <w:r w:rsidR="00937BC6">
        <w:rPr>
          <w:rStyle w:val="sb8d990e2"/>
        </w:rPr>
        <w:t>’</w:t>
      </w:r>
      <w:r w:rsidR="00DF79BA">
        <w:rPr>
          <w:rStyle w:val="sb8d990e2"/>
        </w:rPr>
        <w:t xml:space="preserve">s right to </w:t>
      </w:r>
      <w:r w:rsidR="002A5600">
        <w:rPr>
          <w:rStyle w:val="sb8d990e2"/>
        </w:rPr>
        <w:t xml:space="preserve">respect for her </w:t>
      </w:r>
      <w:r w:rsidR="00DF79BA">
        <w:rPr>
          <w:rStyle w:val="sb8d990e2"/>
        </w:rPr>
        <w:t>priva</w:t>
      </w:r>
      <w:r w:rsidR="002A5600">
        <w:rPr>
          <w:rStyle w:val="sb8d990e2"/>
        </w:rPr>
        <w:t xml:space="preserve">te life </w:t>
      </w:r>
      <w:r w:rsidR="00DF79BA">
        <w:rPr>
          <w:rStyle w:val="sb8d990e2"/>
        </w:rPr>
        <w:t xml:space="preserve">by </w:t>
      </w:r>
      <w:r w:rsidR="00AE3805">
        <w:rPr>
          <w:rStyle w:val="sb8d990e2"/>
        </w:rPr>
        <w:t>obtaining</w:t>
      </w:r>
      <w:r w:rsidR="00DF79BA">
        <w:rPr>
          <w:rStyle w:val="sb8d990e2"/>
        </w:rPr>
        <w:t xml:space="preserve"> a new female identity number and </w:t>
      </w:r>
      <w:r w:rsidR="00E31088">
        <w:rPr>
          <w:rStyle w:val="sb8d990e2"/>
        </w:rPr>
        <w:t>the State</w:t>
      </w:r>
      <w:r w:rsidR="00937BC6">
        <w:rPr>
          <w:rStyle w:val="sb8d990e2"/>
        </w:rPr>
        <w:t>’</w:t>
      </w:r>
      <w:r w:rsidR="00E31088">
        <w:rPr>
          <w:rStyle w:val="sb8d990e2"/>
        </w:rPr>
        <w:t xml:space="preserve">s interest </w:t>
      </w:r>
      <w:r w:rsidR="00B454F8">
        <w:rPr>
          <w:rStyle w:val="sb8d990e2"/>
        </w:rPr>
        <w:t xml:space="preserve">to maintain the </w:t>
      </w:r>
      <w:r w:rsidR="003A4FEB">
        <w:rPr>
          <w:rStyle w:val="sb8d990e2"/>
        </w:rPr>
        <w:t xml:space="preserve">traditional </w:t>
      </w:r>
      <w:r w:rsidR="00B454F8">
        <w:rPr>
          <w:rStyle w:val="sb8d990e2"/>
        </w:rPr>
        <w:t xml:space="preserve">institution </w:t>
      </w:r>
      <w:r w:rsidR="003A4FEB">
        <w:rPr>
          <w:rStyle w:val="sb8d990e2"/>
        </w:rPr>
        <w:t xml:space="preserve">of marriage </w:t>
      </w:r>
      <w:r w:rsidR="00B454F8">
        <w:rPr>
          <w:rStyle w:val="sb8d990e2"/>
        </w:rPr>
        <w:t xml:space="preserve">intact. </w:t>
      </w:r>
      <w:r w:rsidR="00584368">
        <w:rPr>
          <w:rStyle w:val="sb8d990e2"/>
        </w:rPr>
        <w:t xml:space="preserve">Obtaining the former </w:t>
      </w:r>
      <w:r w:rsidR="00DE1D19">
        <w:rPr>
          <w:rStyle w:val="sb8d990e2"/>
        </w:rPr>
        <w:t xml:space="preserve">while remaining still married </w:t>
      </w:r>
      <w:r w:rsidR="00E92E78">
        <w:rPr>
          <w:rStyle w:val="sb8d990e2"/>
        </w:rPr>
        <w:t xml:space="preserve">would imply </w:t>
      </w:r>
      <w:r w:rsidR="00AE3805">
        <w:rPr>
          <w:rStyle w:val="sb8d990e2"/>
        </w:rPr>
        <w:t>a</w:t>
      </w:r>
      <w:r w:rsidR="0063145D">
        <w:rPr>
          <w:rStyle w:val="sb8d990e2"/>
        </w:rPr>
        <w:t xml:space="preserve"> same-</w:t>
      </w:r>
      <w:r w:rsidR="00CF2961">
        <w:rPr>
          <w:rStyle w:val="sb8d990e2"/>
        </w:rPr>
        <w:t xml:space="preserve">sex marriage between the applicant and her spouse, which is not </w:t>
      </w:r>
      <w:r w:rsidR="00A43A27">
        <w:rPr>
          <w:rStyle w:val="sb8d990e2"/>
        </w:rPr>
        <w:t xml:space="preserve">allowed by </w:t>
      </w:r>
      <w:r w:rsidR="00CF2961">
        <w:rPr>
          <w:rStyle w:val="sb8d990e2"/>
        </w:rPr>
        <w:t xml:space="preserve">the current legislation in force in </w:t>
      </w:r>
      <w:smartTag w:uri="urn:schemas-microsoft-com:office:smarttags" w:element="place">
        <w:smartTag w:uri="urn:schemas-microsoft-com:office:smarttags" w:element="country-region">
          <w:r w:rsidR="00CF2961">
            <w:rPr>
              <w:rStyle w:val="sb8d990e2"/>
            </w:rPr>
            <w:t>Finland</w:t>
          </w:r>
        </w:smartTag>
      </w:smartTag>
      <w:r w:rsidR="00CF2961">
        <w:rPr>
          <w:rStyle w:val="sb8d990e2"/>
        </w:rPr>
        <w:t>.</w:t>
      </w:r>
    </w:p>
    <w:p w:rsidR="001D7B37" w:rsidRPr="00DC7C14" w:rsidRDefault="00750A02" w:rsidP="001D7B37">
      <w:pPr>
        <w:pStyle w:val="JuPara"/>
        <w:rPr>
          <w:rStyle w:val="sb8d990e2"/>
        </w:rPr>
      </w:pPr>
      <w:r w:rsidRPr="00DC7C14">
        <w:rPr>
          <w:rStyle w:val="sb8d990e2"/>
        </w:rPr>
        <w:fldChar w:fldCharType="begin"/>
      </w:r>
      <w:r w:rsidR="001D7B37" w:rsidRPr="00DC7C14">
        <w:rPr>
          <w:rStyle w:val="sb8d990e2"/>
        </w:rPr>
        <w:instrText xml:space="preserve"> SEQ level0 \*arabic </w:instrText>
      </w:r>
      <w:r w:rsidRPr="00DC7C14">
        <w:rPr>
          <w:rStyle w:val="sb8d990e2"/>
        </w:rPr>
        <w:fldChar w:fldCharType="separate"/>
      </w:r>
      <w:r w:rsidR="00EB3495">
        <w:rPr>
          <w:rStyle w:val="sb8d990e2"/>
          <w:noProof/>
        </w:rPr>
        <w:t>49</w:t>
      </w:r>
      <w:r w:rsidRPr="00DC7C14">
        <w:rPr>
          <w:rStyle w:val="sb8d990e2"/>
        </w:rPr>
        <w:fldChar w:fldCharType="end"/>
      </w:r>
      <w:r w:rsidR="001D7B37" w:rsidRPr="00DC7C14">
        <w:rPr>
          <w:rStyle w:val="sb8d990e2"/>
        </w:rPr>
        <w:t>.  </w:t>
      </w:r>
      <w:r w:rsidR="00BE1ECD">
        <w:rPr>
          <w:rStyle w:val="sb8d990e2"/>
        </w:rPr>
        <w:t>The Court re</w:t>
      </w:r>
      <w:r w:rsidR="00620925">
        <w:rPr>
          <w:rStyle w:val="sb8d990e2"/>
        </w:rPr>
        <w:t>iterates</w:t>
      </w:r>
      <w:r w:rsidR="00BE1ECD">
        <w:rPr>
          <w:rStyle w:val="sb8d990e2"/>
        </w:rPr>
        <w:t xml:space="preserve"> that according to its case-law, Article 12 does not impose an obligation on Contracting States to grant same-sex couples access to marriage. Nor can Article 8, a provision of more general purpose and scope, be interpreted as imposing such an obligation (see </w:t>
      </w:r>
      <w:proofErr w:type="spellStart"/>
      <w:r w:rsidR="00BE1ECD" w:rsidRPr="001F0608">
        <w:rPr>
          <w:i/>
          <w:lang w:eastAsia="en-US"/>
        </w:rPr>
        <w:t>Schalk</w:t>
      </w:r>
      <w:proofErr w:type="spellEnd"/>
      <w:r w:rsidR="00BE1ECD" w:rsidRPr="001F0608">
        <w:rPr>
          <w:i/>
          <w:lang w:eastAsia="en-US"/>
        </w:rPr>
        <w:t xml:space="preserve"> and Kopf v. Austria</w:t>
      </w:r>
      <w:smartTag w:uri="urn:schemas-microsoft-com:office:smarttags" w:element="PersonName">
        <w:r w:rsidR="00BE1ECD" w:rsidRPr="001F0608">
          <w:rPr>
            <w:lang w:eastAsia="en-US"/>
          </w:rPr>
          <w:t>,</w:t>
        </w:r>
      </w:smartTag>
      <w:r w:rsidR="00BE1ECD" w:rsidRPr="001F0608">
        <w:rPr>
          <w:lang w:eastAsia="en-US"/>
        </w:rPr>
        <w:t xml:space="preserve"> </w:t>
      </w:r>
      <w:r w:rsidR="00BE1ECD">
        <w:rPr>
          <w:lang w:eastAsia="en-US"/>
        </w:rPr>
        <w:t xml:space="preserve">cited above, </w:t>
      </w:r>
      <w:r w:rsidR="00BE1ECD" w:rsidRPr="001F0608">
        <w:rPr>
          <w:lang w:eastAsia="en-US"/>
        </w:rPr>
        <w:t xml:space="preserve">§ </w:t>
      </w:r>
      <w:r w:rsidR="00BE1ECD">
        <w:rPr>
          <w:lang w:eastAsia="en-US"/>
        </w:rPr>
        <w:t>101)</w:t>
      </w:r>
      <w:r w:rsidR="00BE1ECD">
        <w:rPr>
          <w:rStyle w:val="sb8d990e2"/>
        </w:rPr>
        <w:t>.</w:t>
      </w:r>
      <w:r w:rsidR="006112A5">
        <w:rPr>
          <w:rStyle w:val="sb8d990e2"/>
        </w:rPr>
        <w:t xml:space="preserve"> </w:t>
      </w:r>
      <w:r w:rsidR="0068186D" w:rsidRPr="0068186D">
        <w:rPr>
          <w:rStyle w:val="sb8d990e2"/>
        </w:rPr>
        <w:t xml:space="preserve">The Court </w:t>
      </w:r>
      <w:r w:rsidR="00435C23">
        <w:rPr>
          <w:rStyle w:val="sb8d990e2"/>
        </w:rPr>
        <w:t xml:space="preserve">has also held that </w:t>
      </w:r>
      <w:r w:rsidR="0068186D" w:rsidRPr="0068186D">
        <w:rPr>
          <w:rStyle w:val="sb8d990e2"/>
        </w:rPr>
        <w:t xml:space="preserve">the matter of regulating the effects of the change of gender in the context of marriage </w:t>
      </w:r>
      <w:r w:rsidR="0068186D" w:rsidRPr="0068186D">
        <w:rPr>
          <w:rStyle w:val="sb8d990e2"/>
        </w:rPr>
        <w:lastRenderedPageBreak/>
        <w:t xml:space="preserve">falls within the appreciation of the </w:t>
      </w:r>
      <w:smartTag w:uri="urn:schemas-microsoft-com:office:smarttags" w:element="place">
        <w:smartTag w:uri="urn:schemas-microsoft-com:office:smarttags" w:element="PlaceName">
          <w:r w:rsidR="0068186D" w:rsidRPr="0068186D">
            <w:rPr>
              <w:rStyle w:val="sb8d990e2"/>
            </w:rPr>
            <w:t>Contracting</w:t>
          </w:r>
        </w:smartTag>
        <w:r w:rsidR="0068186D" w:rsidRPr="0068186D">
          <w:rPr>
            <w:rStyle w:val="sb8d990e2"/>
          </w:rPr>
          <w:t xml:space="preserve"> </w:t>
        </w:r>
        <w:smartTag w:uri="urn:schemas-microsoft-com:office:smarttags" w:element="PlaceType">
          <w:r w:rsidR="0068186D" w:rsidRPr="0068186D">
            <w:rPr>
              <w:rStyle w:val="sb8d990e2"/>
            </w:rPr>
            <w:t>State</w:t>
          </w:r>
        </w:smartTag>
      </w:smartTag>
      <w:r w:rsidR="00435C23">
        <w:rPr>
          <w:rStyle w:val="sb8d990e2"/>
        </w:rPr>
        <w:t xml:space="preserve"> </w:t>
      </w:r>
      <w:r w:rsidR="00435C23" w:rsidRPr="0068186D">
        <w:rPr>
          <w:rStyle w:val="sb8d990e2"/>
        </w:rPr>
        <w:t xml:space="preserve">(see </w:t>
      </w:r>
      <w:r w:rsidR="00435C23" w:rsidRPr="0068186D">
        <w:rPr>
          <w:rStyle w:val="s6b621b36"/>
          <w:i/>
        </w:rPr>
        <w:t>Christine</w:t>
      </w:r>
      <w:r w:rsidR="00B25676">
        <w:rPr>
          <w:rStyle w:val="s6b621b36"/>
          <w:i/>
        </w:rPr>
        <w:t> </w:t>
      </w:r>
      <w:r w:rsidR="00435C23" w:rsidRPr="0068186D">
        <w:rPr>
          <w:rStyle w:val="s6b621b36"/>
          <w:i/>
        </w:rPr>
        <w:t>Goodwin v. the United Kingdom</w:t>
      </w:r>
      <w:r w:rsidR="00435C23" w:rsidRPr="0068186D">
        <w:rPr>
          <w:rStyle w:val="sb8d990e2"/>
        </w:rPr>
        <w:t xml:space="preserve"> [GC]</w:t>
      </w:r>
      <w:smartTag w:uri="urn:schemas-microsoft-com:office:smarttags" w:element="PersonName">
        <w:r w:rsidR="00435C23" w:rsidRPr="0068186D">
          <w:rPr>
            <w:rStyle w:val="sb8d990e2"/>
          </w:rPr>
          <w:t>,</w:t>
        </w:r>
      </w:smartTag>
      <w:r w:rsidR="00435C23" w:rsidRPr="0068186D">
        <w:rPr>
          <w:rStyle w:val="sb8d990e2"/>
        </w:rPr>
        <w:t xml:space="preserve"> cited</w:t>
      </w:r>
      <w:r w:rsidR="00435C23" w:rsidRPr="0068186D">
        <w:rPr>
          <w:rStyle w:val="s6b621b36"/>
        </w:rPr>
        <w:t xml:space="preserve"> </w:t>
      </w:r>
      <w:r w:rsidR="00435C23" w:rsidRPr="0068186D">
        <w:rPr>
          <w:rStyle w:val="sb8d990e2"/>
        </w:rPr>
        <w:t>above</w:t>
      </w:r>
      <w:smartTag w:uri="urn:schemas-microsoft-com:office:smarttags" w:element="PersonName">
        <w:r w:rsidR="00435C23" w:rsidRPr="0068186D">
          <w:rPr>
            <w:rStyle w:val="sb8d990e2"/>
          </w:rPr>
          <w:t>,</w:t>
        </w:r>
      </w:smartTag>
      <w:r w:rsidR="00435C23" w:rsidRPr="0068186D">
        <w:rPr>
          <w:rStyle w:val="sb8d990e2"/>
        </w:rPr>
        <w:t xml:space="preserve"> § 103)</w:t>
      </w:r>
      <w:r w:rsidR="0068186D" w:rsidRPr="0068186D">
        <w:rPr>
          <w:rStyle w:val="sb8d990e2"/>
        </w:rPr>
        <w:t>.</w:t>
      </w:r>
      <w:r w:rsidR="000D57ED">
        <w:rPr>
          <w:rStyle w:val="sb8d990e2"/>
        </w:rPr>
        <w:t xml:space="preserve"> </w:t>
      </w:r>
      <w:r w:rsidR="001D7B37" w:rsidRPr="0068186D">
        <w:rPr>
          <w:rStyle w:val="sb8d990e2"/>
        </w:rPr>
        <w:t>The</w:t>
      </w:r>
      <w:r w:rsidR="001D7B37" w:rsidRPr="00DC7C14">
        <w:rPr>
          <w:rStyle w:val="sb8d990e2"/>
        </w:rPr>
        <w:t xml:space="preserve"> Court notes that consensus o</w:t>
      </w:r>
      <w:r w:rsidR="00676C10">
        <w:rPr>
          <w:rStyle w:val="sb8d990e2"/>
        </w:rPr>
        <w:t>n</w:t>
      </w:r>
      <w:r w:rsidR="001D7B37" w:rsidRPr="00DC7C14">
        <w:rPr>
          <w:rStyle w:val="sb8d990e2"/>
        </w:rPr>
        <w:t xml:space="preserve"> same-sex marriages is evolving in the European context</w:t>
      </w:r>
      <w:r w:rsidR="002D44A0" w:rsidRPr="00DC7C14">
        <w:rPr>
          <w:rStyle w:val="sb8d990e2"/>
        </w:rPr>
        <w:t>,</w:t>
      </w:r>
      <w:r w:rsidR="001D7B37" w:rsidRPr="00DC7C14">
        <w:rPr>
          <w:rStyle w:val="sb8d990e2"/>
        </w:rPr>
        <w:t xml:space="preserve"> and that s</w:t>
      </w:r>
      <w:r w:rsidR="00D357A0" w:rsidRPr="00DC7C14">
        <w:rPr>
          <w:rStyle w:val="sb8d990e2"/>
        </w:rPr>
        <w:t>ome</w:t>
      </w:r>
      <w:r w:rsidR="001D7B37" w:rsidRPr="00DC7C14">
        <w:rPr>
          <w:rStyle w:val="sb8d990e2"/>
        </w:rPr>
        <w:t xml:space="preserve"> Council of Europe Member States have already included such a possibility in their domestic legislation. In </w:t>
      </w:r>
      <w:smartTag w:uri="urn:schemas-microsoft-com:office:smarttags" w:element="place">
        <w:smartTag w:uri="urn:schemas-microsoft-com:office:smarttags" w:element="country-region">
          <w:r w:rsidR="001D7B37" w:rsidRPr="00DC7C14">
            <w:rPr>
              <w:rStyle w:val="sb8d990e2"/>
            </w:rPr>
            <w:t>Finland</w:t>
          </w:r>
        </w:smartTag>
      </w:smartTag>
      <w:r w:rsidR="001D7B37" w:rsidRPr="00DC7C14">
        <w:rPr>
          <w:rStyle w:val="sb8d990e2"/>
        </w:rPr>
        <w:t>, however, this possibility does not exist even though such a possibility is currently being examined by Parliament.</w:t>
      </w:r>
      <w:r w:rsidR="00B6441B">
        <w:rPr>
          <w:rStyle w:val="sb8d990e2"/>
        </w:rPr>
        <w:t xml:space="preserve"> On the other hand, the rights of same</w:t>
      </w:r>
      <w:r w:rsidR="00E51E93">
        <w:rPr>
          <w:rStyle w:val="sb8d990e2"/>
        </w:rPr>
        <w:t>-</w:t>
      </w:r>
      <w:r w:rsidR="00B6441B">
        <w:rPr>
          <w:rStyle w:val="sb8d990e2"/>
        </w:rPr>
        <w:t xml:space="preserve">sex couples are currently protected by the possibility to register </w:t>
      </w:r>
      <w:r w:rsidR="00EB090F">
        <w:rPr>
          <w:rStyle w:val="sb8d990e2"/>
        </w:rPr>
        <w:t>a civil partnership.</w:t>
      </w:r>
    </w:p>
    <w:p w:rsidR="000101A0" w:rsidRDefault="00750A02" w:rsidP="00CD2077">
      <w:pPr>
        <w:pStyle w:val="JuPara"/>
        <w:rPr>
          <w:rStyle w:val="sb8d990e2"/>
        </w:rPr>
      </w:pPr>
      <w:r w:rsidRPr="000101A0">
        <w:rPr>
          <w:rStyle w:val="sb8d990e2"/>
        </w:rPr>
        <w:fldChar w:fldCharType="begin"/>
      </w:r>
      <w:r w:rsidR="006B34DA" w:rsidRPr="000101A0">
        <w:rPr>
          <w:rStyle w:val="sb8d990e2"/>
        </w:rPr>
        <w:instrText xml:space="preserve"> SEQ level0 \*arabic </w:instrText>
      </w:r>
      <w:r w:rsidRPr="000101A0">
        <w:rPr>
          <w:rStyle w:val="sb8d990e2"/>
        </w:rPr>
        <w:fldChar w:fldCharType="separate"/>
      </w:r>
      <w:r w:rsidR="00EB3495">
        <w:rPr>
          <w:rStyle w:val="sb8d990e2"/>
          <w:noProof/>
        </w:rPr>
        <w:t>50</w:t>
      </w:r>
      <w:r w:rsidRPr="000101A0">
        <w:rPr>
          <w:rStyle w:val="sb8d990e2"/>
        </w:rPr>
        <w:fldChar w:fldCharType="end"/>
      </w:r>
      <w:r w:rsidR="006B34DA" w:rsidRPr="000101A0">
        <w:rPr>
          <w:rStyle w:val="sb8d990e2"/>
        </w:rPr>
        <w:t>.  </w:t>
      </w:r>
      <w:r w:rsidR="004534F7">
        <w:rPr>
          <w:rStyle w:val="sb8d990e2"/>
        </w:rPr>
        <w:t xml:space="preserve">While it is true that the applicant faces daily situations in which the incorrect identity number creates inconvenience </w:t>
      </w:r>
      <w:r w:rsidR="00D84903">
        <w:rPr>
          <w:rStyle w:val="sb8d990e2"/>
        </w:rPr>
        <w:t>f</w:t>
      </w:r>
      <w:r w:rsidR="004534F7">
        <w:rPr>
          <w:rStyle w:val="sb8d990e2"/>
        </w:rPr>
        <w:t>o</w:t>
      </w:r>
      <w:r w:rsidR="00D84903">
        <w:rPr>
          <w:rStyle w:val="sb8d990e2"/>
        </w:rPr>
        <w:t>r</w:t>
      </w:r>
      <w:r w:rsidR="004534F7">
        <w:rPr>
          <w:rStyle w:val="sb8d990e2"/>
        </w:rPr>
        <w:t xml:space="preserve"> her</w:t>
      </w:r>
      <w:r w:rsidR="00527E74">
        <w:rPr>
          <w:rStyle w:val="sb8d990e2"/>
        </w:rPr>
        <w:t xml:space="preserve">, the Court considers that </w:t>
      </w:r>
      <w:r w:rsidR="00446081">
        <w:rPr>
          <w:rStyle w:val="sb8d990e2"/>
        </w:rPr>
        <w:t>t</w:t>
      </w:r>
      <w:r w:rsidR="00527E74">
        <w:rPr>
          <w:rStyle w:val="sb8d990e2"/>
        </w:rPr>
        <w:t xml:space="preserve">he </w:t>
      </w:r>
      <w:r w:rsidR="00446081">
        <w:rPr>
          <w:rStyle w:val="sb8d990e2"/>
        </w:rPr>
        <w:t xml:space="preserve">applicant </w:t>
      </w:r>
      <w:r w:rsidR="00527E74">
        <w:rPr>
          <w:rStyle w:val="sb8d990e2"/>
        </w:rPr>
        <w:t xml:space="preserve">has a real possibility to change </w:t>
      </w:r>
      <w:r w:rsidR="00D6382B">
        <w:rPr>
          <w:rStyle w:val="sb8d990e2"/>
        </w:rPr>
        <w:t>that state of affairs</w:t>
      </w:r>
      <w:r w:rsidR="005A6E51">
        <w:rPr>
          <w:rStyle w:val="sb8d990e2"/>
        </w:rPr>
        <w:t xml:space="preserve">: her marriage can </w:t>
      </w:r>
      <w:r w:rsidR="00F16237">
        <w:rPr>
          <w:rStyle w:val="sb8d990e2"/>
        </w:rPr>
        <w:t xml:space="preserve">be </w:t>
      </w:r>
      <w:r w:rsidR="005A6E51">
        <w:rPr>
          <w:rStyle w:val="sb8d990e2"/>
        </w:rPr>
        <w:t>turned</w:t>
      </w:r>
      <w:r w:rsidR="00AA6719">
        <w:rPr>
          <w:rStyle w:val="sb8d990e2"/>
        </w:rPr>
        <w:t xml:space="preserve"> </w:t>
      </w:r>
      <w:r w:rsidR="00446081">
        <w:rPr>
          <w:rStyle w:val="sb8d990e2"/>
        </w:rPr>
        <w:t xml:space="preserve">at </w:t>
      </w:r>
      <w:r w:rsidR="00AA6719">
        <w:rPr>
          <w:rStyle w:val="sb8d990e2"/>
        </w:rPr>
        <w:t>any time</w:t>
      </w:r>
      <w:r w:rsidR="005A6E51">
        <w:rPr>
          <w:rStyle w:val="sb8d990e2"/>
        </w:rPr>
        <w:t xml:space="preserve">, </w:t>
      </w:r>
      <w:r w:rsidR="005A6E51" w:rsidRPr="00AA6719">
        <w:rPr>
          <w:rStyle w:val="sb8d990e2"/>
          <w:i/>
        </w:rPr>
        <w:t xml:space="preserve">ex </w:t>
      </w:r>
      <w:proofErr w:type="spellStart"/>
      <w:r w:rsidR="005A6E51" w:rsidRPr="00AA6719">
        <w:rPr>
          <w:rStyle w:val="sb8d990e2"/>
          <w:i/>
        </w:rPr>
        <w:t>lege</w:t>
      </w:r>
      <w:proofErr w:type="spellEnd"/>
      <w:r w:rsidR="005A6E51">
        <w:rPr>
          <w:rStyle w:val="sb8d990e2"/>
        </w:rPr>
        <w:t>, into a civil partnership with the consent of her spouse</w:t>
      </w:r>
      <w:r w:rsidR="00EB090F">
        <w:rPr>
          <w:rStyle w:val="sb8d990e2"/>
        </w:rPr>
        <w:t>. I</w:t>
      </w:r>
      <w:r w:rsidR="00AA6719">
        <w:rPr>
          <w:rStyle w:val="sb8d990e2"/>
        </w:rPr>
        <w:t xml:space="preserve">f no such consent is obtained, </w:t>
      </w:r>
      <w:r w:rsidR="00EB090F">
        <w:rPr>
          <w:rStyle w:val="sb8d990e2"/>
        </w:rPr>
        <w:t>t</w:t>
      </w:r>
      <w:r w:rsidR="00AA6719">
        <w:rPr>
          <w:rStyle w:val="sb8d990e2"/>
        </w:rPr>
        <w:t xml:space="preserve">he </w:t>
      </w:r>
      <w:r w:rsidR="00EB090F">
        <w:rPr>
          <w:rStyle w:val="sb8d990e2"/>
        </w:rPr>
        <w:t xml:space="preserve">applicant </w:t>
      </w:r>
      <w:r w:rsidR="00AA6719">
        <w:rPr>
          <w:rStyle w:val="sb8d990e2"/>
        </w:rPr>
        <w:t xml:space="preserve">has the possibility to divorce. </w:t>
      </w:r>
      <w:r w:rsidR="0022021C">
        <w:rPr>
          <w:rStyle w:val="sb8d990e2"/>
        </w:rPr>
        <w:t>For the Court i</w:t>
      </w:r>
      <w:r w:rsidR="0022021C">
        <w:t xml:space="preserve">t is not disproportionate to require that the spouse give consent </w:t>
      </w:r>
      <w:r w:rsidR="000D66E5">
        <w:t xml:space="preserve">to </w:t>
      </w:r>
      <w:r w:rsidR="00F80888">
        <w:t xml:space="preserve">such a </w:t>
      </w:r>
      <w:r w:rsidR="000D66E5">
        <w:t xml:space="preserve">change as her rights </w:t>
      </w:r>
      <w:r w:rsidR="00693898">
        <w:t>a</w:t>
      </w:r>
      <w:r w:rsidR="006E2C75">
        <w:t xml:space="preserve">re also at stake. </w:t>
      </w:r>
      <w:r w:rsidR="00F80888">
        <w:t>Nor is it disproportionate that the applicant</w:t>
      </w:r>
      <w:r w:rsidR="00937BC6">
        <w:t>’</w:t>
      </w:r>
      <w:r w:rsidR="00F80888">
        <w:t>s marriage be turned into a civil partnership</w:t>
      </w:r>
      <w:r w:rsidR="003047E5">
        <w:t xml:space="preserve"> as the latter </w:t>
      </w:r>
      <w:r w:rsidR="00693898">
        <w:t xml:space="preserve">is a real </w:t>
      </w:r>
      <w:r w:rsidR="00CA22AD">
        <w:t xml:space="preserve">option which provides legal protection </w:t>
      </w:r>
      <w:r w:rsidR="00D84903">
        <w:t xml:space="preserve">for </w:t>
      </w:r>
      <w:r w:rsidR="00E51E93">
        <w:t xml:space="preserve">same-sex couples which is </w:t>
      </w:r>
      <w:r w:rsidR="00142ACB">
        <w:t>almost identi</w:t>
      </w:r>
      <w:r w:rsidR="00CA22AD">
        <w:t>cal to that of marriage.</w:t>
      </w:r>
    </w:p>
    <w:p w:rsidR="000F16B8" w:rsidRPr="008E7294" w:rsidRDefault="00750A02" w:rsidP="000F16B8">
      <w:pPr>
        <w:pStyle w:val="JuPara"/>
      </w:pPr>
      <w:r w:rsidRPr="008E7294">
        <w:rPr>
          <w:rStyle w:val="sb8d990e2"/>
        </w:rPr>
        <w:fldChar w:fldCharType="begin"/>
      </w:r>
      <w:r w:rsidR="006A4E7B" w:rsidRPr="008E7294">
        <w:rPr>
          <w:rStyle w:val="sb8d990e2"/>
        </w:rPr>
        <w:instrText xml:space="preserve"> SEQ level0 \*arabic </w:instrText>
      </w:r>
      <w:r w:rsidRPr="008E7294">
        <w:rPr>
          <w:rStyle w:val="sb8d990e2"/>
        </w:rPr>
        <w:fldChar w:fldCharType="separate"/>
      </w:r>
      <w:r w:rsidR="00EB3495">
        <w:rPr>
          <w:rStyle w:val="sb8d990e2"/>
          <w:noProof/>
        </w:rPr>
        <w:t>51</w:t>
      </w:r>
      <w:r w:rsidRPr="008E7294">
        <w:rPr>
          <w:rStyle w:val="sb8d990e2"/>
        </w:rPr>
        <w:fldChar w:fldCharType="end"/>
      </w:r>
      <w:r w:rsidR="006A4E7B" w:rsidRPr="008E7294">
        <w:rPr>
          <w:rStyle w:val="sb8d990e2"/>
        </w:rPr>
        <w:t>.  </w:t>
      </w:r>
      <w:r w:rsidR="00837CCA" w:rsidRPr="008E7294">
        <w:rPr>
          <w:rStyle w:val="sb8d990e2"/>
        </w:rPr>
        <w:t xml:space="preserve">Moreover, </w:t>
      </w:r>
      <w:r w:rsidR="00F16237">
        <w:rPr>
          <w:rStyle w:val="sb8d990e2"/>
        </w:rPr>
        <w:t>al</w:t>
      </w:r>
      <w:r w:rsidR="00837CCA" w:rsidRPr="008E7294">
        <w:rPr>
          <w:rStyle w:val="sb8d990e2"/>
        </w:rPr>
        <w:t>t</w:t>
      </w:r>
      <w:r w:rsidR="00CD2077" w:rsidRPr="008E7294">
        <w:rPr>
          <w:rStyle w:val="sb8d990e2"/>
        </w:rPr>
        <w:t xml:space="preserve">hough there </w:t>
      </w:r>
      <w:r w:rsidR="006A4E7B" w:rsidRPr="008E7294">
        <w:rPr>
          <w:rStyle w:val="sb8d990e2"/>
        </w:rPr>
        <w:t>i</w:t>
      </w:r>
      <w:r w:rsidR="005A73C6" w:rsidRPr="008E7294">
        <w:rPr>
          <w:rStyle w:val="sb8d990e2"/>
        </w:rPr>
        <w:t xml:space="preserve">s a </w:t>
      </w:r>
      <w:r w:rsidR="00CD2077" w:rsidRPr="008E7294">
        <w:rPr>
          <w:rStyle w:val="sb8d990e2"/>
        </w:rPr>
        <w:t xml:space="preserve">child </w:t>
      </w:r>
      <w:r w:rsidR="005E025D" w:rsidRPr="008E7294">
        <w:rPr>
          <w:rStyle w:val="sb8d990e2"/>
        </w:rPr>
        <w:t>from</w:t>
      </w:r>
      <w:r w:rsidR="00CD2077" w:rsidRPr="008E7294">
        <w:rPr>
          <w:rStyle w:val="sb8d990e2"/>
        </w:rPr>
        <w:t xml:space="preserve"> the marriage</w:t>
      </w:r>
      <w:smartTag w:uri="urn:schemas-microsoft-com:office:smarttags" w:element="PersonName">
        <w:r w:rsidR="00CD2077" w:rsidRPr="008E7294">
          <w:rPr>
            <w:rStyle w:val="sb8d990e2"/>
          </w:rPr>
          <w:t>,</w:t>
        </w:r>
      </w:smartTag>
      <w:r w:rsidR="00CD2077" w:rsidRPr="008E7294">
        <w:rPr>
          <w:rStyle w:val="sb8d990e2"/>
        </w:rPr>
        <w:t xml:space="preserve"> there is no suggestion that th</w:t>
      </w:r>
      <w:r w:rsidR="00067A8B" w:rsidRPr="008E7294">
        <w:rPr>
          <w:rStyle w:val="sb8d990e2"/>
        </w:rPr>
        <w:t>is child</w:t>
      </w:r>
      <w:smartTag w:uri="urn:schemas-microsoft-com:office:smarttags" w:element="PersonName">
        <w:r w:rsidR="00067A8B" w:rsidRPr="008E7294">
          <w:rPr>
            <w:rStyle w:val="sb8d990e2"/>
          </w:rPr>
          <w:t>,</w:t>
        </w:r>
      </w:smartTag>
      <w:r w:rsidR="00CD2077" w:rsidRPr="008E7294">
        <w:rPr>
          <w:rStyle w:val="sb8d990e2"/>
        </w:rPr>
        <w:t xml:space="preserve"> or any other individual</w:t>
      </w:r>
      <w:smartTag w:uri="urn:schemas-microsoft-com:office:smarttags" w:element="PersonName">
        <w:r w:rsidR="00CD2077" w:rsidRPr="008E7294">
          <w:rPr>
            <w:rStyle w:val="sb8d990e2"/>
          </w:rPr>
          <w:t>,</w:t>
        </w:r>
      </w:smartTag>
      <w:r w:rsidR="00CD2077" w:rsidRPr="008E7294">
        <w:rPr>
          <w:rStyle w:val="sb8d990e2"/>
        </w:rPr>
        <w:t xml:space="preserve"> would be adversely affected if the</w:t>
      </w:r>
      <w:r w:rsidR="006A4E7B" w:rsidRPr="008E7294">
        <w:rPr>
          <w:rStyle w:val="sb8d990e2"/>
        </w:rPr>
        <w:t xml:space="preserve"> applicant</w:t>
      </w:r>
      <w:r w:rsidR="00937BC6">
        <w:rPr>
          <w:rStyle w:val="sb8d990e2"/>
        </w:rPr>
        <w:t>’</w:t>
      </w:r>
      <w:r w:rsidR="006A4E7B" w:rsidRPr="008E7294">
        <w:rPr>
          <w:rStyle w:val="sb8d990e2"/>
        </w:rPr>
        <w:t>s marriage w</w:t>
      </w:r>
      <w:r w:rsidR="00CE22AE" w:rsidRPr="008E7294">
        <w:rPr>
          <w:rStyle w:val="sb8d990e2"/>
        </w:rPr>
        <w:t>ere</w:t>
      </w:r>
      <w:r w:rsidR="006A4E7B" w:rsidRPr="008E7294">
        <w:rPr>
          <w:rStyle w:val="sb8d990e2"/>
        </w:rPr>
        <w:t xml:space="preserve"> turned into a civil partnership. </w:t>
      </w:r>
      <w:r w:rsidR="00297C9A" w:rsidRPr="008E7294">
        <w:rPr>
          <w:rStyle w:val="sb8d990e2"/>
        </w:rPr>
        <w:t>As the Government noted</w:t>
      </w:r>
      <w:smartTag w:uri="urn:schemas-microsoft-com:office:smarttags" w:element="PersonName">
        <w:r w:rsidR="00297C9A" w:rsidRPr="008E7294">
          <w:rPr>
            <w:rStyle w:val="sb8d990e2"/>
          </w:rPr>
          <w:t>,</w:t>
        </w:r>
      </w:smartTag>
      <w:r w:rsidR="00297C9A" w:rsidRPr="008E7294">
        <w:rPr>
          <w:rStyle w:val="sb8d990e2"/>
        </w:rPr>
        <w:t xml:space="preserve"> t</w:t>
      </w:r>
      <w:r w:rsidR="00286309" w:rsidRPr="008E7294">
        <w:t>he applicant</w:t>
      </w:r>
      <w:r w:rsidR="00937BC6">
        <w:t>’</w:t>
      </w:r>
      <w:r w:rsidR="00286309" w:rsidRPr="008E7294">
        <w:t xml:space="preserve">s rights </w:t>
      </w:r>
      <w:r w:rsidR="00A26133" w:rsidRPr="008E7294">
        <w:t xml:space="preserve">and </w:t>
      </w:r>
      <w:r w:rsidR="00286309" w:rsidRPr="008E7294">
        <w:t>obligations arising either from paternity or parenthood would not be altered</w:t>
      </w:r>
      <w:r w:rsidR="00A26133" w:rsidRPr="008E7294">
        <w:t xml:space="preserve"> if her marriage </w:t>
      </w:r>
      <w:r w:rsidR="005E025D" w:rsidRPr="008E7294">
        <w:t>were</w:t>
      </w:r>
      <w:r w:rsidR="00A26133" w:rsidRPr="008E7294">
        <w:t xml:space="preserve"> turned into a civil partnership</w:t>
      </w:r>
      <w:r w:rsidR="00286309" w:rsidRPr="008E7294">
        <w:t>.</w:t>
      </w:r>
    </w:p>
    <w:p w:rsidR="00F71A6A" w:rsidRDefault="00750A02" w:rsidP="002F4BCF">
      <w:pPr>
        <w:pStyle w:val="JuPara"/>
      </w:pPr>
      <w:r w:rsidRPr="001708D3">
        <w:fldChar w:fldCharType="begin"/>
      </w:r>
      <w:r w:rsidR="000F16B8" w:rsidRPr="001708D3">
        <w:instrText xml:space="preserve"> SEQ level0 \*arabic </w:instrText>
      </w:r>
      <w:r w:rsidRPr="001708D3">
        <w:fldChar w:fldCharType="separate"/>
      </w:r>
      <w:r w:rsidR="00EB3495">
        <w:rPr>
          <w:noProof/>
        </w:rPr>
        <w:t>52</w:t>
      </w:r>
      <w:r w:rsidRPr="001708D3">
        <w:fldChar w:fldCharType="end"/>
      </w:r>
      <w:r w:rsidR="000F16B8" w:rsidRPr="001708D3">
        <w:t>.  </w:t>
      </w:r>
      <w:r w:rsidR="000F16B8" w:rsidRPr="001708D3">
        <w:rPr>
          <w:rStyle w:val="sb8d990e2"/>
        </w:rPr>
        <w:t>The</w:t>
      </w:r>
      <w:r w:rsidR="00BE4BB1">
        <w:rPr>
          <w:rStyle w:val="sb8d990e2"/>
        </w:rPr>
        <w:t>refore, the Court considers that t</w:t>
      </w:r>
      <w:r w:rsidR="00BE4BB1" w:rsidRPr="00FA1E4F">
        <w:rPr>
          <w:rStyle w:val="sb8d990e2"/>
        </w:rPr>
        <w:t xml:space="preserve">he effects of the Finnish system have not been shown to be disproportionate and </w:t>
      </w:r>
      <w:r w:rsidR="00F945BE">
        <w:rPr>
          <w:rStyle w:val="sb8d990e2"/>
        </w:rPr>
        <w:t xml:space="preserve">that </w:t>
      </w:r>
      <w:r w:rsidR="00BE4BB1" w:rsidRPr="00FA1E4F">
        <w:rPr>
          <w:rStyle w:val="sb8d990e2"/>
        </w:rPr>
        <w:t>a fair balance has been struck between the competing interests</w:t>
      </w:r>
      <w:r w:rsidR="00F945BE">
        <w:rPr>
          <w:rStyle w:val="sb8d990e2"/>
        </w:rPr>
        <w:t xml:space="preserve"> in the present case</w:t>
      </w:r>
      <w:r w:rsidR="00BE4BB1" w:rsidRPr="00FA1E4F">
        <w:rPr>
          <w:rStyle w:val="sb8d990e2"/>
        </w:rPr>
        <w:t>.</w:t>
      </w:r>
      <w:r w:rsidR="000F16B8" w:rsidRPr="001708D3">
        <w:rPr>
          <w:rStyle w:val="sb8d990e2"/>
        </w:rPr>
        <w:t xml:space="preserve"> </w:t>
      </w:r>
      <w:r w:rsidR="00F945BE">
        <w:rPr>
          <w:rStyle w:val="sb8d990e2"/>
        </w:rPr>
        <w:t>T</w:t>
      </w:r>
      <w:r w:rsidR="000F16B8" w:rsidRPr="00FA1E4F">
        <w:rPr>
          <w:rStyle w:val="sb8d990e2"/>
        </w:rPr>
        <w:t xml:space="preserve">he </w:t>
      </w:r>
      <w:r w:rsidR="00852A1D" w:rsidRPr="00FA1E4F">
        <w:rPr>
          <w:rStyle w:val="sb8d990e2"/>
        </w:rPr>
        <w:t xml:space="preserve">interference </w:t>
      </w:r>
      <w:r w:rsidR="00DC0320">
        <w:rPr>
          <w:rStyle w:val="sb8d990e2"/>
        </w:rPr>
        <w:t>with</w:t>
      </w:r>
      <w:r w:rsidR="00852A1D" w:rsidRPr="00FA1E4F">
        <w:rPr>
          <w:rStyle w:val="sb8d990e2"/>
        </w:rPr>
        <w:t xml:space="preserve"> the applicant</w:t>
      </w:r>
      <w:r w:rsidR="00937BC6">
        <w:rPr>
          <w:rStyle w:val="sb8d990e2"/>
        </w:rPr>
        <w:t>’</w:t>
      </w:r>
      <w:r w:rsidR="00852A1D" w:rsidRPr="00FA1E4F">
        <w:rPr>
          <w:rStyle w:val="sb8d990e2"/>
        </w:rPr>
        <w:t xml:space="preserve">s </w:t>
      </w:r>
      <w:r w:rsidR="000F16B8" w:rsidRPr="00FA1E4F">
        <w:rPr>
          <w:rStyle w:val="sb8d990e2"/>
        </w:rPr>
        <w:t xml:space="preserve">right to respect for </w:t>
      </w:r>
      <w:r w:rsidR="00852A1D" w:rsidRPr="00FA1E4F">
        <w:rPr>
          <w:rStyle w:val="sb8d990e2"/>
        </w:rPr>
        <w:t xml:space="preserve">her </w:t>
      </w:r>
      <w:r w:rsidR="000F16B8" w:rsidRPr="00FA1E4F">
        <w:rPr>
          <w:rStyle w:val="sb8d990e2"/>
        </w:rPr>
        <w:t>private</w:t>
      </w:r>
      <w:r w:rsidR="00DC0320">
        <w:rPr>
          <w:rStyle w:val="sb8d990e2"/>
        </w:rPr>
        <w:t xml:space="preserve"> life</w:t>
      </w:r>
      <w:r w:rsidR="000F16B8" w:rsidRPr="00FA1E4F">
        <w:rPr>
          <w:rStyle w:val="sb8d990e2"/>
        </w:rPr>
        <w:t xml:space="preserve"> </w:t>
      </w:r>
      <w:r w:rsidR="00852A1D" w:rsidRPr="00FA1E4F">
        <w:rPr>
          <w:rStyle w:val="sb8d990e2"/>
        </w:rPr>
        <w:t xml:space="preserve">was </w:t>
      </w:r>
      <w:r w:rsidR="00F945BE">
        <w:rPr>
          <w:rStyle w:val="sb8d990e2"/>
        </w:rPr>
        <w:t xml:space="preserve">thus </w:t>
      </w:r>
      <w:r w:rsidR="00852A1D" w:rsidRPr="00FA1E4F">
        <w:rPr>
          <w:rStyle w:val="sb8d990e2"/>
        </w:rPr>
        <w:t xml:space="preserve">justified under the circumstances of the </w:t>
      </w:r>
      <w:r w:rsidR="00F945BE">
        <w:rPr>
          <w:rStyle w:val="sb8d990e2"/>
        </w:rPr>
        <w:t xml:space="preserve">present </w:t>
      </w:r>
      <w:r w:rsidR="00852A1D" w:rsidRPr="00FA1E4F">
        <w:rPr>
          <w:rStyle w:val="sb8d990e2"/>
        </w:rPr>
        <w:t xml:space="preserve">case. </w:t>
      </w:r>
      <w:r w:rsidR="00F71A6A" w:rsidRPr="00FA1E4F">
        <w:t xml:space="preserve">There has accordingly been </w:t>
      </w:r>
      <w:r w:rsidR="00A2395F" w:rsidRPr="00FA1E4F">
        <w:t>no</w:t>
      </w:r>
      <w:r w:rsidR="00F71A6A" w:rsidRPr="00FA1E4F">
        <w:t xml:space="preserve"> violation of Article</w:t>
      </w:r>
      <w:r w:rsidR="00A2395F" w:rsidRPr="00FA1E4F">
        <w:t xml:space="preserve"> 8 </w:t>
      </w:r>
      <w:r w:rsidR="00F71A6A" w:rsidRPr="00FA1E4F">
        <w:t>of the Convention.</w:t>
      </w:r>
    </w:p>
    <w:p w:rsidR="007849CF" w:rsidRPr="00B22EAB" w:rsidRDefault="007C1963" w:rsidP="007C1963">
      <w:pPr>
        <w:pStyle w:val="JuHi"/>
      </w:pPr>
      <w:r>
        <w:t>v</w:t>
      </w:r>
      <w:r w:rsidR="007849CF">
        <w:t>.</w:t>
      </w:r>
      <w:proofErr w:type="gramStart"/>
      <w:r w:rsidR="007849CF">
        <w:t>  Article</w:t>
      </w:r>
      <w:proofErr w:type="gramEnd"/>
      <w:r w:rsidR="007849CF">
        <w:t xml:space="preserve"> 12 of the Convention</w:t>
      </w:r>
    </w:p>
    <w:p w:rsidR="007849CF" w:rsidRPr="00736B71" w:rsidRDefault="00750A02" w:rsidP="002F4BCF">
      <w:pPr>
        <w:pStyle w:val="JuPara"/>
      </w:pPr>
      <w:r>
        <w:fldChar w:fldCharType="begin"/>
      </w:r>
      <w:r w:rsidR="007849CF">
        <w:instrText xml:space="preserve"> SEQ level0 \*arabic </w:instrText>
      </w:r>
      <w:r>
        <w:fldChar w:fldCharType="separate"/>
      </w:r>
      <w:r w:rsidR="00EB3495">
        <w:rPr>
          <w:noProof/>
        </w:rPr>
        <w:t>53</w:t>
      </w:r>
      <w:r>
        <w:fldChar w:fldCharType="end"/>
      </w:r>
      <w:r w:rsidR="007849CF">
        <w:t>.  </w:t>
      </w:r>
      <w:r w:rsidR="007B308A">
        <w:rPr>
          <w:rStyle w:val="sb8d990e2"/>
        </w:rPr>
        <w:t xml:space="preserve">The Court observes </w:t>
      </w:r>
      <w:r w:rsidR="007C442D">
        <w:t>that the issue at stake in the present case does not as such involve any issue under Article 12 of the Convention which guarantees a right to marry. The applicant has been legally married since 1996. The issue at stake rather concerns the consequences of the applicant</w:t>
      </w:r>
      <w:r w:rsidR="00937BC6">
        <w:t>’</w:t>
      </w:r>
      <w:r w:rsidR="007C442D">
        <w:t xml:space="preserve">s change of gender for the existing marriage between her and her spouse, which question </w:t>
      </w:r>
      <w:r w:rsidR="00CA4579">
        <w:t>ha</w:t>
      </w:r>
      <w:r w:rsidR="007C442D">
        <w:t xml:space="preserve">s </w:t>
      </w:r>
      <w:r w:rsidR="00CA4579">
        <w:t xml:space="preserve">already been </w:t>
      </w:r>
      <w:r w:rsidR="007C442D">
        <w:t xml:space="preserve">examined </w:t>
      </w:r>
      <w:r w:rsidR="00CA4579">
        <w:t xml:space="preserve">above </w:t>
      </w:r>
      <w:r w:rsidR="007C442D">
        <w:t>under Article 8 of the Convention.</w:t>
      </w:r>
      <w:r w:rsidR="00CA4579">
        <w:t xml:space="preserve"> </w:t>
      </w:r>
      <w:r w:rsidR="007B308A">
        <w:rPr>
          <w:rStyle w:val="sb8d990e2"/>
        </w:rPr>
        <w:t xml:space="preserve">In view of those findings </w:t>
      </w:r>
      <w:r w:rsidR="00CA4579">
        <w:rPr>
          <w:rStyle w:val="sb8d990e2"/>
        </w:rPr>
        <w:t xml:space="preserve">the Court </w:t>
      </w:r>
      <w:r w:rsidR="007B308A">
        <w:rPr>
          <w:rStyle w:val="sb8d990e2"/>
        </w:rPr>
        <w:t>finds it unnecessary to examine the facts of the case separately under Article 1</w:t>
      </w:r>
      <w:r w:rsidR="00F15D97">
        <w:rPr>
          <w:rStyle w:val="sb8d990e2"/>
        </w:rPr>
        <w:t>2</w:t>
      </w:r>
      <w:r w:rsidR="007B308A">
        <w:rPr>
          <w:rStyle w:val="sb8d990e2"/>
        </w:rPr>
        <w:t xml:space="preserve"> of the Convention.</w:t>
      </w:r>
    </w:p>
    <w:p w:rsidR="00F71A6A" w:rsidRPr="00736B71" w:rsidRDefault="00E15972">
      <w:pPr>
        <w:pStyle w:val="JuHIRoman"/>
      </w:pPr>
      <w:r>
        <w:lastRenderedPageBreak/>
        <w:t>II</w:t>
      </w:r>
      <w:r w:rsidR="00F71A6A" w:rsidRPr="00736B71">
        <w:t>.</w:t>
      </w:r>
      <w:proofErr w:type="gramStart"/>
      <w:r w:rsidR="00337600" w:rsidRPr="00736B71">
        <w:t>  ALLEGED</w:t>
      </w:r>
      <w:proofErr w:type="gramEnd"/>
      <w:r w:rsidR="00337600" w:rsidRPr="00736B71">
        <w:t xml:space="preserve"> VIOLATION OF ARTICLE </w:t>
      </w:r>
      <w:r>
        <w:t>14</w:t>
      </w:r>
      <w:r w:rsidR="00F71A6A" w:rsidRPr="00736B71">
        <w:t xml:space="preserve"> OF THE CONVENTION</w:t>
      </w:r>
    </w:p>
    <w:p w:rsidR="004B382A" w:rsidRPr="004B382A" w:rsidRDefault="00750A02" w:rsidP="004B382A">
      <w:pPr>
        <w:pStyle w:val="JuPara"/>
      </w:pPr>
      <w:r w:rsidRPr="004B382A">
        <w:fldChar w:fldCharType="begin"/>
      </w:r>
      <w:r w:rsidR="00736B71" w:rsidRPr="004B382A">
        <w:instrText xml:space="preserve"> SEQ level0 \*arabic </w:instrText>
      </w:r>
      <w:r w:rsidRPr="004B382A">
        <w:fldChar w:fldCharType="separate"/>
      </w:r>
      <w:r w:rsidR="00EB3495">
        <w:rPr>
          <w:noProof/>
        </w:rPr>
        <w:t>54</w:t>
      </w:r>
      <w:r w:rsidRPr="004B382A">
        <w:fldChar w:fldCharType="end"/>
      </w:r>
      <w:r w:rsidR="00F71A6A" w:rsidRPr="004B382A">
        <w:t xml:space="preserve">.  The </w:t>
      </w:r>
      <w:r w:rsidR="005F4753" w:rsidRPr="004B382A">
        <w:t>applicant</w:t>
      </w:r>
      <w:r w:rsidR="00F71A6A" w:rsidRPr="004B382A">
        <w:t xml:space="preserve"> complained </w:t>
      </w:r>
      <w:r w:rsidR="004B382A" w:rsidRPr="004B382A">
        <w:t>under Article 14 of the Convention that by refusing to give her a female identity number</w:t>
      </w:r>
      <w:smartTag w:uri="urn:schemas-microsoft-com:office:smarttags" w:element="PersonName">
        <w:r w:rsidR="004B382A" w:rsidRPr="004B382A">
          <w:t>,</w:t>
        </w:r>
      </w:smartTag>
      <w:r w:rsidR="004B382A" w:rsidRPr="004B382A">
        <w:t xml:space="preserve"> which correspond</w:t>
      </w:r>
      <w:r w:rsidR="004B382A">
        <w:t>ed</w:t>
      </w:r>
      <w:r w:rsidR="004B382A" w:rsidRPr="004B382A">
        <w:t xml:space="preserve"> to the actual state of affairs</w:t>
      </w:r>
      <w:smartTag w:uri="urn:schemas-microsoft-com:office:smarttags" w:element="PersonName">
        <w:r w:rsidR="004B382A" w:rsidRPr="004B382A">
          <w:t>,</w:t>
        </w:r>
      </w:smartTag>
      <w:r w:rsidR="004B382A" w:rsidRPr="004B382A">
        <w:t xml:space="preserve"> the State </w:t>
      </w:r>
      <w:r w:rsidR="004B382A">
        <w:t>wa</w:t>
      </w:r>
      <w:r w:rsidR="004B382A" w:rsidRPr="004B382A">
        <w:t>s discriminating against her. The fact that she ha</w:t>
      </w:r>
      <w:r w:rsidR="004B382A">
        <w:t>d</w:t>
      </w:r>
      <w:r w:rsidR="004B382A" w:rsidRPr="004B382A">
        <w:t xml:space="preserve"> been denied </w:t>
      </w:r>
      <w:r w:rsidR="004B382A">
        <w:t>a female identity number revealed</w:t>
      </w:r>
      <w:r w:rsidR="004B382A" w:rsidRPr="004B382A">
        <w:t xml:space="preserve"> the confidential information of her being </w:t>
      </w:r>
      <w:r w:rsidR="00F302A2">
        <w:t>transgender because</w:t>
      </w:r>
      <w:r w:rsidR="004B382A" w:rsidRPr="004B382A">
        <w:t xml:space="preserve">, </w:t>
      </w:r>
      <w:r w:rsidR="006174DA">
        <w:t xml:space="preserve">unlike </w:t>
      </w:r>
      <w:r w:rsidR="004B382A" w:rsidRPr="004B382A">
        <w:t>any other person</w:t>
      </w:r>
      <w:smartTag w:uri="urn:schemas-microsoft-com:office:smarttags" w:element="PersonName">
        <w:r w:rsidR="004B382A" w:rsidRPr="004B382A">
          <w:t>,</w:t>
        </w:r>
      </w:smartTag>
      <w:r w:rsidR="004B382A" w:rsidRPr="004B382A">
        <w:t xml:space="preserve"> </w:t>
      </w:r>
      <w:r w:rsidR="006174DA">
        <w:t xml:space="preserve">she </w:t>
      </w:r>
      <w:r w:rsidR="004B382A" w:rsidRPr="004B382A">
        <w:t>ha</w:t>
      </w:r>
      <w:r w:rsidR="00EC080A">
        <w:t>d</w:t>
      </w:r>
      <w:r w:rsidR="004B382A" w:rsidRPr="004B382A">
        <w:t xml:space="preserve"> to explain this difference on every occasion when the identity number </w:t>
      </w:r>
      <w:r w:rsidR="00EC080A">
        <w:t>wa</w:t>
      </w:r>
      <w:r w:rsidR="004B382A" w:rsidRPr="004B382A">
        <w:t>s required.</w:t>
      </w:r>
    </w:p>
    <w:p w:rsidR="00EC080A" w:rsidRPr="00EC080A" w:rsidRDefault="00750A02" w:rsidP="002F4BCF">
      <w:pPr>
        <w:pStyle w:val="JuPara"/>
      </w:pPr>
      <w:r w:rsidRPr="00EC080A">
        <w:fldChar w:fldCharType="begin"/>
      </w:r>
      <w:r w:rsidR="00EC080A" w:rsidRPr="00EC080A">
        <w:instrText xml:space="preserve"> SEQ level0 \*arabic </w:instrText>
      </w:r>
      <w:r w:rsidRPr="00EC080A">
        <w:fldChar w:fldCharType="separate"/>
      </w:r>
      <w:r w:rsidR="00EB3495">
        <w:rPr>
          <w:noProof/>
        </w:rPr>
        <w:t>55</w:t>
      </w:r>
      <w:r w:rsidRPr="00EC080A">
        <w:fldChar w:fldCharType="end"/>
      </w:r>
      <w:r w:rsidR="00EC080A" w:rsidRPr="00EC080A">
        <w:t>.  Article 14 of the Convention reads as follows:</w:t>
      </w:r>
    </w:p>
    <w:p w:rsidR="00EC080A" w:rsidRDefault="00EC080A" w:rsidP="00EC080A">
      <w:pPr>
        <w:pStyle w:val="JuQuot"/>
        <w:rPr>
          <w:highlight w:val="yellow"/>
        </w:rPr>
      </w:pPr>
      <w: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F71A6A" w:rsidRDefault="00750A02" w:rsidP="002F4BCF">
      <w:pPr>
        <w:pStyle w:val="JuPara"/>
      </w:pPr>
      <w:r w:rsidRPr="00EC080A">
        <w:fldChar w:fldCharType="begin"/>
      </w:r>
      <w:r w:rsidR="00736B71" w:rsidRPr="00EC080A">
        <w:instrText xml:space="preserve"> SEQ level0 \*arabic </w:instrText>
      </w:r>
      <w:r w:rsidRPr="00EC080A">
        <w:fldChar w:fldCharType="separate"/>
      </w:r>
      <w:r w:rsidR="00EB3495">
        <w:rPr>
          <w:noProof/>
        </w:rPr>
        <w:t>56</w:t>
      </w:r>
      <w:r w:rsidRPr="00EC080A">
        <w:fldChar w:fldCharType="end"/>
      </w:r>
      <w:r w:rsidR="00F71A6A" w:rsidRPr="00EC080A">
        <w:t>.  The Government contested that argument.</w:t>
      </w:r>
    </w:p>
    <w:p w:rsidR="00CC082D" w:rsidRPr="00736B71" w:rsidRDefault="00CC082D" w:rsidP="00CC082D">
      <w:pPr>
        <w:pStyle w:val="JuHA"/>
        <w:outlineLvl w:val="0"/>
      </w:pPr>
      <w:r w:rsidRPr="00736B71">
        <w:t>A.  Admissibility</w:t>
      </w:r>
    </w:p>
    <w:p w:rsidR="00CC082D" w:rsidRPr="00736B71" w:rsidRDefault="00750A02" w:rsidP="00CC082D">
      <w:pPr>
        <w:pStyle w:val="JuPara"/>
      </w:pPr>
      <w:r>
        <w:fldChar w:fldCharType="begin"/>
      </w:r>
      <w:r w:rsidR="00CC082D">
        <w:instrText xml:space="preserve"> SEQ level0 \*arabic </w:instrText>
      </w:r>
      <w:r>
        <w:fldChar w:fldCharType="separate"/>
      </w:r>
      <w:r w:rsidR="00EB3495">
        <w:rPr>
          <w:noProof/>
        </w:rPr>
        <w:t>57</w:t>
      </w:r>
      <w:r>
        <w:fldChar w:fldCharType="end"/>
      </w:r>
      <w:r w:rsidR="00CC082D">
        <w:t>.  </w:t>
      </w:r>
      <w:r w:rsidR="00CC082D" w:rsidRPr="00736B71">
        <w:t>The Court notes that this complaint is not manifestly ill-founded within the meaning of Article 35 § 3 (a) of the Convention. It further notes that it is not inadmissible on any other grounds. It must therefore be declared admissible.</w:t>
      </w:r>
    </w:p>
    <w:p w:rsidR="00CC082D" w:rsidRDefault="00CC082D" w:rsidP="00CC082D">
      <w:pPr>
        <w:pStyle w:val="JuHA"/>
        <w:outlineLvl w:val="0"/>
      </w:pPr>
      <w:r w:rsidRPr="00736B71">
        <w:t>B.  Merits</w:t>
      </w:r>
    </w:p>
    <w:p w:rsidR="008664D4" w:rsidRDefault="008664D4" w:rsidP="008664D4">
      <w:pPr>
        <w:pStyle w:val="JuH1"/>
      </w:pPr>
      <w:r>
        <w:t>1.  The parties</w:t>
      </w:r>
      <w:r w:rsidR="00937BC6">
        <w:t>’</w:t>
      </w:r>
      <w:r>
        <w:t xml:space="preserve"> submissions</w:t>
      </w:r>
    </w:p>
    <w:p w:rsidR="008664D4" w:rsidRPr="00736B71" w:rsidRDefault="00750A02" w:rsidP="008664D4">
      <w:pPr>
        <w:pStyle w:val="JuPara"/>
      </w:pPr>
      <w:r w:rsidRPr="00736B71">
        <w:fldChar w:fldCharType="begin"/>
      </w:r>
      <w:r w:rsidR="008664D4" w:rsidRPr="00736B71">
        <w:instrText xml:space="preserve"> SEQ level0 \*arabic </w:instrText>
      </w:r>
      <w:r w:rsidRPr="00736B71">
        <w:fldChar w:fldCharType="separate"/>
      </w:r>
      <w:r w:rsidR="00EB3495">
        <w:rPr>
          <w:noProof/>
        </w:rPr>
        <w:t>58</w:t>
      </w:r>
      <w:r w:rsidRPr="00736B71">
        <w:fldChar w:fldCharType="end"/>
      </w:r>
      <w:r w:rsidR="008664D4" w:rsidRPr="00736B71">
        <w:t xml:space="preserve">.  The applicant </w:t>
      </w:r>
      <w:r w:rsidR="00005F79">
        <w:t xml:space="preserve">argued that in the present case there was a difference in treatment between her and other persons who </w:t>
      </w:r>
      <w:r w:rsidR="00B66BEF">
        <w:t xml:space="preserve">were in the same position but were not married. There was no objective and reasonable justification to this </w:t>
      </w:r>
      <w:r w:rsidR="005B5C37">
        <w:t xml:space="preserve">difference in treatment </w:t>
      </w:r>
      <w:r w:rsidR="00B66BEF">
        <w:t>and it was not proportiona</w:t>
      </w:r>
      <w:r w:rsidR="00D16918">
        <w:t>te</w:t>
      </w:r>
      <w:r w:rsidR="00B66BEF">
        <w:t>.</w:t>
      </w:r>
    </w:p>
    <w:p w:rsidR="008664D4" w:rsidRDefault="00750A02" w:rsidP="008664D4">
      <w:pPr>
        <w:pStyle w:val="JuPara"/>
      </w:pPr>
      <w:r w:rsidRPr="00736B71">
        <w:fldChar w:fldCharType="begin"/>
      </w:r>
      <w:r w:rsidR="008664D4" w:rsidRPr="00736B71">
        <w:instrText xml:space="preserve"> SEQ level0 \*arabic </w:instrText>
      </w:r>
      <w:r w:rsidRPr="00736B71">
        <w:fldChar w:fldCharType="separate"/>
      </w:r>
      <w:r w:rsidR="00EB3495">
        <w:rPr>
          <w:noProof/>
        </w:rPr>
        <w:t>59</w:t>
      </w:r>
      <w:r w:rsidRPr="00736B71">
        <w:fldChar w:fldCharType="end"/>
      </w:r>
      <w:r w:rsidR="008664D4" w:rsidRPr="00736B71">
        <w:t xml:space="preserve">.  The Government </w:t>
      </w:r>
      <w:r w:rsidR="00557A51">
        <w:t xml:space="preserve">accepted </w:t>
      </w:r>
      <w:r w:rsidR="00605267">
        <w:t>that Art</w:t>
      </w:r>
      <w:r w:rsidR="00023E42">
        <w:t>icle 14 of the Convention was a</w:t>
      </w:r>
      <w:r w:rsidR="00605267">
        <w:t xml:space="preserve">pplicable </w:t>
      </w:r>
      <w:r w:rsidR="00023E42">
        <w:t xml:space="preserve">in the present case as the case fell within the scope of Articles 8 and 12 of the Convention. </w:t>
      </w:r>
      <w:r w:rsidR="00156895">
        <w:t>The applicant could not have been treated differently on the basis of her</w:t>
      </w:r>
      <w:r w:rsidR="00A961E6">
        <w:t xml:space="preserve"> being</w:t>
      </w:r>
      <w:r w:rsidR="00156895">
        <w:t xml:space="preserve"> trans</w:t>
      </w:r>
      <w:r w:rsidR="003369AF">
        <w:t>gender</w:t>
      </w:r>
      <w:r w:rsidR="00156895">
        <w:t xml:space="preserve"> as </w:t>
      </w:r>
      <w:r w:rsidR="00537B2E">
        <w:t>the impugned procedure was only applicable to trans</w:t>
      </w:r>
      <w:r w:rsidR="003369AF">
        <w:t>gender persons</w:t>
      </w:r>
      <w:r w:rsidR="00537B2E">
        <w:t xml:space="preserve">. </w:t>
      </w:r>
      <w:r w:rsidR="009C47ED">
        <w:t>The reason for the applicant</w:t>
      </w:r>
      <w:r w:rsidR="00937BC6">
        <w:t>’</w:t>
      </w:r>
      <w:r w:rsidR="009C47ED">
        <w:t xml:space="preserve">s discriminatory experiences </w:t>
      </w:r>
      <w:r w:rsidR="00972ADC">
        <w:t>was the lack of legal recognition of the applicant</w:t>
      </w:r>
      <w:r w:rsidR="00937BC6">
        <w:t>’</w:t>
      </w:r>
      <w:r w:rsidR="00972ADC">
        <w:t xml:space="preserve">s changed </w:t>
      </w:r>
      <w:r w:rsidR="003369AF">
        <w:t>gender</w:t>
      </w:r>
      <w:r w:rsidR="00972ADC">
        <w:t xml:space="preserve">. As this question was </w:t>
      </w:r>
      <w:r w:rsidR="006B080A">
        <w:t>examined under Article 8 of the Convention</w:t>
      </w:r>
      <w:smartTag w:uri="urn:schemas-microsoft-com:office:smarttags" w:element="PersonName">
        <w:r w:rsidR="006B080A">
          <w:t>,</w:t>
        </w:r>
      </w:smartTag>
      <w:r w:rsidR="006B080A">
        <w:t xml:space="preserve"> no separate issue of discrimination ar</w:t>
      </w:r>
      <w:r w:rsidR="008064EA">
        <w:t>o</w:t>
      </w:r>
      <w:r w:rsidR="006B080A">
        <w:t>se in the present case.</w:t>
      </w:r>
    </w:p>
    <w:p w:rsidR="006B080A" w:rsidRPr="00797A78" w:rsidRDefault="00750A02" w:rsidP="008664D4">
      <w:pPr>
        <w:pStyle w:val="JuPara"/>
      </w:pPr>
      <w:r w:rsidRPr="00797A78">
        <w:fldChar w:fldCharType="begin"/>
      </w:r>
      <w:r w:rsidR="00797A78" w:rsidRPr="00797A78">
        <w:instrText xml:space="preserve"> SEQ level0 \*arabic </w:instrText>
      </w:r>
      <w:r w:rsidRPr="00797A78">
        <w:fldChar w:fldCharType="separate"/>
      </w:r>
      <w:r w:rsidR="00EB3495">
        <w:rPr>
          <w:noProof/>
        </w:rPr>
        <w:t>60</w:t>
      </w:r>
      <w:r w:rsidRPr="00797A78">
        <w:fldChar w:fldCharType="end"/>
      </w:r>
      <w:r w:rsidR="00797A78" w:rsidRPr="00797A78">
        <w:t>.  </w:t>
      </w:r>
      <w:r w:rsidR="00797A78">
        <w:t>Were the Court</w:t>
      </w:r>
      <w:r w:rsidR="008064EA">
        <w:t xml:space="preserve"> to</w:t>
      </w:r>
      <w:r w:rsidR="00797A78">
        <w:t xml:space="preserve"> have a different view</w:t>
      </w:r>
      <w:smartTag w:uri="urn:schemas-microsoft-com:office:smarttags" w:element="PersonName">
        <w:r w:rsidR="00797A78">
          <w:t>,</w:t>
        </w:r>
      </w:smartTag>
      <w:r w:rsidR="00797A78">
        <w:t xml:space="preserve"> the Government </w:t>
      </w:r>
      <w:r w:rsidR="00B006AF">
        <w:t xml:space="preserve">argued that the impugned procedure and its consequences had </w:t>
      </w:r>
      <w:r w:rsidR="00557A51">
        <w:t xml:space="preserve">an </w:t>
      </w:r>
      <w:r w:rsidR="00B006AF">
        <w:t>objective and reasonable justification.</w:t>
      </w:r>
      <w:r w:rsidR="009F2E26">
        <w:t xml:space="preserve"> The mean</w:t>
      </w:r>
      <w:r w:rsidR="00B65211">
        <w:t>s</w:t>
      </w:r>
      <w:r w:rsidR="009F2E26">
        <w:t xml:space="preserve"> used were proportionate to the objectives</w:t>
      </w:r>
      <w:smartTag w:uri="urn:schemas-microsoft-com:office:smarttags" w:element="PersonName">
        <w:r w:rsidR="009F2E26">
          <w:t>,</w:t>
        </w:r>
      </w:smartTag>
      <w:r w:rsidR="009F2E26">
        <w:t xml:space="preserve"> considering in particular </w:t>
      </w:r>
      <w:r w:rsidR="00BB7131">
        <w:t xml:space="preserve">that the legal effects of a civil </w:t>
      </w:r>
      <w:r w:rsidR="00BB7131">
        <w:lastRenderedPageBreak/>
        <w:t xml:space="preserve">partnership were comparable to the legal effects of a marriage. </w:t>
      </w:r>
      <w:r w:rsidR="0019174D">
        <w:t xml:space="preserve">The Finnish legal system provided protection against discrimination based on </w:t>
      </w:r>
      <w:proofErr w:type="spellStart"/>
      <w:r w:rsidR="0019174D">
        <w:t>trans</w:t>
      </w:r>
      <w:r w:rsidR="00412CEA">
        <w:t>genderism</w:t>
      </w:r>
      <w:proofErr w:type="spellEnd"/>
      <w:r w:rsidR="0019174D">
        <w:t xml:space="preserve">. </w:t>
      </w:r>
      <w:r w:rsidR="00C85053">
        <w:t>The requirement to turn a marriage into a civil partnership or vice versa after reassignment guaranteed equality between different couples.</w:t>
      </w:r>
      <w:r w:rsidR="00FF296A">
        <w:t xml:space="preserve"> There was thus no violation of Article 14 of the Convention.</w:t>
      </w:r>
    </w:p>
    <w:p w:rsidR="008664D4" w:rsidRDefault="008664D4" w:rsidP="008664D4">
      <w:pPr>
        <w:pStyle w:val="JuH1"/>
      </w:pPr>
      <w:r>
        <w:t>2.  The Court</w:t>
      </w:r>
      <w:r w:rsidR="00937BC6">
        <w:t>’</w:t>
      </w:r>
      <w:r>
        <w:t>s assessment</w:t>
      </w:r>
    </w:p>
    <w:p w:rsidR="0047311E" w:rsidRDefault="00750A02" w:rsidP="0047311E">
      <w:pPr>
        <w:pStyle w:val="JuPara"/>
        <w:rPr>
          <w:rStyle w:val="sb8d990e2"/>
        </w:rPr>
      </w:pPr>
      <w:r>
        <w:fldChar w:fldCharType="begin"/>
      </w:r>
      <w:r w:rsidR="003B4CFA">
        <w:instrText xml:space="preserve"> SEQ level0 \*arabic </w:instrText>
      </w:r>
      <w:r>
        <w:fldChar w:fldCharType="separate"/>
      </w:r>
      <w:r w:rsidR="00EB3495">
        <w:rPr>
          <w:noProof/>
        </w:rPr>
        <w:t>61</w:t>
      </w:r>
      <w:r>
        <w:fldChar w:fldCharType="end"/>
      </w:r>
      <w:r w:rsidR="003B4CFA">
        <w:t>.  </w:t>
      </w:r>
      <w:r w:rsidR="00530F3A">
        <w:t xml:space="preserve">The Court notes that </w:t>
      </w:r>
      <w:r w:rsidR="007202B6">
        <w:rPr>
          <w:rStyle w:val="sb8d990e2"/>
        </w:rPr>
        <w:t xml:space="preserve">Article 14 </w:t>
      </w:r>
      <w:r w:rsidR="00530F3A">
        <w:rPr>
          <w:rStyle w:val="sb8d990e2"/>
        </w:rPr>
        <w:t xml:space="preserve">of the Convention </w:t>
      </w:r>
      <w:r w:rsidR="007202B6">
        <w:rPr>
          <w:rStyle w:val="sb8d990e2"/>
        </w:rPr>
        <w:t>complements the other substantive provisions of the Convention and its Protocols. It has no independent existence since it has effect solely in relation to “the enjoyment of the rights and freedoms” safeguarded by those provisions. Although the application of Article 14 does not presuppose a breach of those provisions</w:t>
      </w:r>
      <w:r w:rsidR="00A66023">
        <w:rPr>
          <w:rStyle w:val="sb8d990e2"/>
        </w:rPr>
        <w:t xml:space="preserve">, </w:t>
      </w:r>
      <w:r w:rsidR="007202B6">
        <w:rPr>
          <w:rStyle w:val="sb8d990e2"/>
        </w:rPr>
        <w:t xml:space="preserve">and to this extent it is autonomous, there can be no room for its application unless the facts at issue fall within the ambit of one or more of the latter (see, for instance, </w:t>
      </w:r>
      <w:r w:rsidR="00530F3A" w:rsidRPr="00530F3A">
        <w:rPr>
          <w:i/>
          <w:lang w:eastAsia="en-US"/>
        </w:rPr>
        <w:t>E.B. v. France</w:t>
      </w:r>
      <w:r w:rsidR="00530F3A" w:rsidRPr="00530F3A">
        <w:rPr>
          <w:lang w:eastAsia="en-US"/>
        </w:rPr>
        <w:t xml:space="preserve"> [GC], no. 43546/02, § </w:t>
      </w:r>
      <w:r w:rsidR="00F03C9F">
        <w:rPr>
          <w:lang w:eastAsia="en-US"/>
        </w:rPr>
        <w:t>47</w:t>
      </w:r>
      <w:r w:rsidR="00530F3A" w:rsidRPr="00530F3A">
        <w:rPr>
          <w:lang w:eastAsia="en-US"/>
        </w:rPr>
        <w:t>, 22</w:t>
      </w:r>
      <w:r w:rsidR="00F03C9F">
        <w:rPr>
          <w:lang w:eastAsia="en-US"/>
        </w:rPr>
        <w:t> </w:t>
      </w:r>
      <w:r w:rsidR="00775326">
        <w:rPr>
          <w:lang w:eastAsia="en-US"/>
        </w:rPr>
        <w:t>January </w:t>
      </w:r>
      <w:r w:rsidR="00530F3A" w:rsidRPr="00530F3A">
        <w:rPr>
          <w:lang w:eastAsia="en-US"/>
        </w:rPr>
        <w:t>2008</w:t>
      </w:r>
      <w:r w:rsidR="007202B6">
        <w:rPr>
          <w:rStyle w:val="sb8d990e2"/>
        </w:rPr>
        <w:t xml:space="preserve">; </w:t>
      </w:r>
      <w:proofErr w:type="spellStart"/>
      <w:r w:rsidR="00F03C9F" w:rsidRPr="00F03C9F">
        <w:rPr>
          <w:i/>
          <w:lang w:eastAsia="en-US"/>
        </w:rPr>
        <w:t>Karner</w:t>
      </w:r>
      <w:proofErr w:type="spellEnd"/>
      <w:r w:rsidR="00F03C9F" w:rsidRPr="00F03C9F">
        <w:rPr>
          <w:i/>
          <w:lang w:eastAsia="en-US"/>
        </w:rPr>
        <w:t xml:space="preserve"> v. </w:t>
      </w:r>
      <w:smartTag w:uri="urn:schemas-microsoft-com:office:smarttags" w:element="place">
        <w:smartTag w:uri="urn:schemas-microsoft-com:office:smarttags" w:element="country-region">
          <w:r w:rsidR="00F03C9F" w:rsidRPr="00F03C9F">
            <w:rPr>
              <w:i/>
              <w:lang w:eastAsia="en-US"/>
            </w:rPr>
            <w:t>Austria</w:t>
          </w:r>
        </w:smartTag>
      </w:smartTag>
      <w:r w:rsidR="00F03C9F" w:rsidRPr="00F03C9F">
        <w:rPr>
          <w:lang w:eastAsia="en-US"/>
        </w:rPr>
        <w:t>,</w:t>
      </w:r>
      <w:r w:rsidR="00F03C9F" w:rsidRPr="00F03C9F">
        <w:rPr>
          <w:i/>
          <w:lang w:eastAsia="en-US"/>
        </w:rPr>
        <w:t xml:space="preserve"> </w:t>
      </w:r>
      <w:r w:rsidR="00F03C9F" w:rsidRPr="00F03C9F">
        <w:rPr>
          <w:lang w:eastAsia="en-US"/>
        </w:rPr>
        <w:t xml:space="preserve">no. 40016/98, § </w:t>
      </w:r>
      <w:r w:rsidR="00F03C9F">
        <w:rPr>
          <w:lang w:eastAsia="en-US"/>
        </w:rPr>
        <w:t>32</w:t>
      </w:r>
      <w:r w:rsidR="00F03C9F" w:rsidRPr="00F03C9F">
        <w:rPr>
          <w:lang w:eastAsia="en-US"/>
        </w:rPr>
        <w:t>, ECHR 2003</w:t>
      </w:r>
      <w:r w:rsidR="00F03C9F" w:rsidRPr="00F03C9F">
        <w:rPr>
          <w:lang w:eastAsia="en-US"/>
        </w:rPr>
        <w:noBreakHyphen/>
        <w:t>IX</w:t>
      </w:r>
      <w:r w:rsidR="007202B6">
        <w:rPr>
          <w:rStyle w:val="sb8d990e2"/>
        </w:rPr>
        <w:t xml:space="preserve">; and </w:t>
      </w:r>
      <w:proofErr w:type="spellStart"/>
      <w:r w:rsidR="00F03C9F" w:rsidRPr="00F03C9F">
        <w:rPr>
          <w:i/>
          <w:lang w:eastAsia="en-US"/>
        </w:rPr>
        <w:t>Petrovic</w:t>
      </w:r>
      <w:proofErr w:type="spellEnd"/>
      <w:r w:rsidR="00F03C9F" w:rsidRPr="00F03C9F">
        <w:rPr>
          <w:i/>
          <w:lang w:eastAsia="en-US"/>
        </w:rPr>
        <w:t xml:space="preserve"> v. Austria</w:t>
      </w:r>
      <w:r w:rsidR="00F03C9F" w:rsidRPr="00F03C9F">
        <w:rPr>
          <w:lang w:eastAsia="en-US"/>
        </w:rPr>
        <w:t xml:space="preserve">, 27 March 1998, § </w:t>
      </w:r>
      <w:r w:rsidR="00435EAD">
        <w:rPr>
          <w:lang w:eastAsia="en-US"/>
        </w:rPr>
        <w:t>22</w:t>
      </w:r>
      <w:r w:rsidR="00F03C9F" w:rsidRPr="00F03C9F">
        <w:rPr>
          <w:lang w:eastAsia="en-US"/>
        </w:rPr>
        <w:t xml:space="preserve">, </w:t>
      </w:r>
      <w:r w:rsidR="00F03C9F" w:rsidRPr="00F03C9F">
        <w:rPr>
          <w:i/>
          <w:lang w:eastAsia="en-US"/>
        </w:rPr>
        <w:t>Reports of Judgments and Decisions</w:t>
      </w:r>
      <w:r w:rsidR="00F03C9F" w:rsidRPr="00F03C9F">
        <w:rPr>
          <w:lang w:eastAsia="en-US"/>
        </w:rPr>
        <w:t xml:space="preserve"> 1998</w:t>
      </w:r>
      <w:r w:rsidR="00F03C9F" w:rsidRPr="00F03C9F">
        <w:rPr>
          <w:lang w:eastAsia="en-US"/>
        </w:rPr>
        <w:noBreakHyphen/>
        <w:t>II</w:t>
      </w:r>
      <w:r w:rsidR="007202B6">
        <w:rPr>
          <w:rStyle w:val="sb8d990e2"/>
        </w:rPr>
        <w:t>).</w:t>
      </w:r>
    </w:p>
    <w:p w:rsidR="001B51CB" w:rsidRDefault="00750A02" w:rsidP="001B51CB">
      <w:pPr>
        <w:pStyle w:val="JuPara"/>
        <w:rPr>
          <w:rStyle w:val="sb8d990e2"/>
        </w:rPr>
      </w:pPr>
      <w:r>
        <w:rPr>
          <w:rStyle w:val="sb8d990e2"/>
        </w:rPr>
        <w:fldChar w:fldCharType="begin"/>
      </w:r>
      <w:r w:rsidR="00435EAD">
        <w:rPr>
          <w:rStyle w:val="sb8d990e2"/>
        </w:rPr>
        <w:instrText xml:space="preserve"> SEQ level0 \*arabic </w:instrText>
      </w:r>
      <w:r>
        <w:rPr>
          <w:rStyle w:val="sb8d990e2"/>
        </w:rPr>
        <w:fldChar w:fldCharType="separate"/>
      </w:r>
      <w:r w:rsidR="00EB3495">
        <w:rPr>
          <w:rStyle w:val="sb8d990e2"/>
          <w:noProof/>
        </w:rPr>
        <w:t>62</w:t>
      </w:r>
      <w:r>
        <w:rPr>
          <w:rStyle w:val="sb8d990e2"/>
        </w:rPr>
        <w:fldChar w:fldCharType="end"/>
      </w:r>
      <w:r w:rsidR="00435EAD">
        <w:rPr>
          <w:rStyle w:val="sb8d990e2"/>
        </w:rPr>
        <w:t>.  </w:t>
      </w:r>
      <w:r w:rsidR="007202B6">
        <w:rPr>
          <w:rStyle w:val="sb8d990e2"/>
        </w:rPr>
        <w:t>It is undisputed in the present case that the applicant</w:t>
      </w:r>
      <w:r w:rsidR="00937BC6">
        <w:rPr>
          <w:rStyle w:val="sb8d990e2"/>
        </w:rPr>
        <w:t>’</w:t>
      </w:r>
      <w:r w:rsidR="00435EAD">
        <w:rPr>
          <w:rStyle w:val="sb8d990e2"/>
        </w:rPr>
        <w:t xml:space="preserve">s situation </w:t>
      </w:r>
      <w:r w:rsidR="007202B6">
        <w:rPr>
          <w:rStyle w:val="sb8d990e2"/>
        </w:rPr>
        <w:t>falls within the notion of “private life” w</w:t>
      </w:r>
      <w:r w:rsidR="000546B9">
        <w:rPr>
          <w:rStyle w:val="sb8d990e2"/>
        </w:rPr>
        <w:t>ithin the meaning of Article 8 of the Convention.</w:t>
      </w:r>
      <w:r w:rsidR="007202B6">
        <w:rPr>
          <w:rStyle w:val="sb8d990e2"/>
        </w:rPr>
        <w:t xml:space="preserve"> Consequently, Article 14 taken in conjunction with Article 8 </w:t>
      </w:r>
      <w:r w:rsidR="00537D2E">
        <w:rPr>
          <w:rStyle w:val="sb8d990e2"/>
        </w:rPr>
        <w:t xml:space="preserve">of the Convention </w:t>
      </w:r>
      <w:r w:rsidR="007202B6">
        <w:rPr>
          <w:rStyle w:val="sb8d990e2"/>
        </w:rPr>
        <w:t>applies.</w:t>
      </w:r>
    </w:p>
    <w:p w:rsidR="008143E8" w:rsidRDefault="00750A02" w:rsidP="008143E8">
      <w:pPr>
        <w:pStyle w:val="JuPara"/>
        <w:rPr>
          <w:rStyle w:val="sb8d990e2"/>
        </w:rPr>
      </w:pPr>
      <w:r>
        <w:fldChar w:fldCharType="begin"/>
      </w:r>
      <w:r w:rsidR="001B51CB">
        <w:instrText xml:space="preserve"> SEQ level0 \*arabic </w:instrText>
      </w:r>
      <w:r>
        <w:fldChar w:fldCharType="separate"/>
      </w:r>
      <w:r w:rsidR="00EB3495">
        <w:rPr>
          <w:noProof/>
        </w:rPr>
        <w:t>63</w:t>
      </w:r>
      <w:r>
        <w:fldChar w:fldCharType="end"/>
      </w:r>
      <w:r w:rsidR="001B51CB">
        <w:t>.  </w:t>
      </w:r>
      <w:r w:rsidR="001B51CB">
        <w:rPr>
          <w:rStyle w:val="sb8d990e2"/>
        </w:rPr>
        <w:t xml:space="preserve">The Court has established in its case-law that in order for an issue to arise under Article 14 there must be a difference in treatment of persons in relevantly similar situations. Such a difference of treatment is discriminatory if it has no objective and reasonable justification; in other words, if it does not pursue a legitimate aim or if there is not a reasonable relationship of proportionality between the means employed and the aim sought to be realised. The Contracting States enjoy a margin of appreciation in assessing whether and to what extent differences in otherwise similar situations justify a difference in treatment (see </w:t>
      </w:r>
      <w:r w:rsidR="001B51CB" w:rsidRPr="001B51CB">
        <w:rPr>
          <w:i/>
          <w:lang w:eastAsia="en-US"/>
        </w:rPr>
        <w:t xml:space="preserve">Burden v. the </w:t>
      </w:r>
      <w:smartTag w:uri="urn:schemas-microsoft-com:office:smarttags" w:element="place">
        <w:smartTag w:uri="urn:schemas-microsoft-com:office:smarttags" w:element="country-region">
          <w:r w:rsidR="001B51CB" w:rsidRPr="001B51CB">
            <w:rPr>
              <w:i/>
              <w:lang w:eastAsia="en-US"/>
            </w:rPr>
            <w:t>United Kingdom</w:t>
          </w:r>
        </w:smartTag>
      </w:smartTag>
      <w:r w:rsidR="001B51CB" w:rsidRPr="001B51CB">
        <w:rPr>
          <w:lang w:eastAsia="en-US"/>
        </w:rPr>
        <w:t xml:space="preserve"> [GC], no. 13378/05, § </w:t>
      </w:r>
      <w:r w:rsidR="001B51CB">
        <w:rPr>
          <w:lang w:eastAsia="en-US"/>
        </w:rPr>
        <w:t>60</w:t>
      </w:r>
      <w:r w:rsidR="001B51CB" w:rsidRPr="001B51CB">
        <w:rPr>
          <w:lang w:eastAsia="en-US"/>
        </w:rPr>
        <w:t>, ECHR 2008</w:t>
      </w:r>
      <w:r w:rsidR="001B51CB">
        <w:rPr>
          <w:rStyle w:val="sb8d990e2"/>
        </w:rPr>
        <w:t>).</w:t>
      </w:r>
    </w:p>
    <w:p w:rsidR="001B51CB" w:rsidRDefault="00750A02" w:rsidP="00123C43">
      <w:pPr>
        <w:pStyle w:val="JuPara"/>
      </w:pPr>
      <w:r>
        <w:rPr>
          <w:rStyle w:val="sb8d990e2"/>
        </w:rPr>
        <w:fldChar w:fldCharType="begin"/>
      </w:r>
      <w:r w:rsidR="008143E8">
        <w:rPr>
          <w:rStyle w:val="sb8d990e2"/>
        </w:rPr>
        <w:instrText xml:space="preserve"> SEQ level0 \*arabic </w:instrText>
      </w:r>
      <w:r>
        <w:rPr>
          <w:rStyle w:val="sb8d990e2"/>
        </w:rPr>
        <w:fldChar w:fldCharType="separate"/>
      </w:r>
      <w:r w:rsidR="00EB3495">
        <w:rPr>
          <w:rStyle w:val="sb8d990e2"/>
          <w:noProof/>
        </w:rPr>
        <w:t>64</w:t>
      </w:r>
      <w:r>
        <w:rPr>
          <w:rStyle w:val="sb8d990e2"/>
        </w:rPr>
        <w:fldChar w:fldCharType="end"/>
      </w:r>
      <w:r w:rsidR="008143E8">
        <w:rPr>
          <w:rStyle w:val="sb8d990e2"/>
        </w:rPr>
        <w:t>.  </w:t>
      </w:r>
      <w:r w:rsidR="001B51CB">
        <w:rPr>
          <w:rStyle w:val="sb8d990e2"/>
        </w:rPr>
        <w:t>On the one hand the Court has held repeatedly that</w:t>
      </w:r>
      <w:smartTag w:uri="urn:schemas-microsoft-com:office:smarttags" w:element="PersonName">
        <w:r w:rsidR="001B51CB">
          <w:rPr>
            <w:rStyle w:val="sb8d990e2"/>
          </w:rPr>
          <w:t>,</w:t>
        </w:r>
      </w:smartTag>
      <w:r w:rsidR="001B51CB">
        <w:rPr>
          <w:rStyle w:val="sb8d990e2"/>
        </w:rPr>
        <w:t xml:space="preserve"> just like differences based on </w:t>
      </w:r>
      <w:r w:rsidR="00E16661">
        <w:rPr>
          <w:rStyle w:val="sb8d990e2"/>
        </w:rPr>
        <w:t>gender</w:t>
      </w:r>
      <w:smartTag w:uri="urn:schemas-microsoft-com:office:smarttags" w:element="PersonName">
        <w:r w:rsidR="001B51CB">
          <w:rPr>
            <w:rStyle w:val="sb8d990e2"/>
          </w:rPr>
          <w:t>,</w:t>
        </w:r>
      </w:smartTag>
      <w:r w:rsidR="001B51CB">
        <w:rPr>
          <w:rStyle w:val="sb8d990e2"/>
        </w:rPr>
        <w:t xml:space="preserve"> differences based on sexual orientation require particularly serious reasons by way of justification (see </w:t>
      </w:r>
      <w:proofErr w:type="spellStart"/>
      <w:r w:rsidR="008143E8" w:rsidRPr="00F03C9F">
        <w:rPr>
          <w:i/>
          <w:lang w:eastAsia="en-US"/>
        </w:rPr>
        <w:t>Karner</w:t>
      </w:r>
      <w:proofErr w:type="spellEnd"/>
      <w:r w:rsidR="008143E8" w:rsidRPr="00F03C9F">
        <w:rPr>
          <w:i/>
          <w:lang w:eastAsia="en-US"/>
        </w:rPr>
        <w:t xml:space="preserve"> v. Austria</w:t>
      </w:r>
      <w:smartTag w:uri="urn:schemas-microsoft-com:office:smarttags" w:element="PersonName">
        <w:r w:rsidR="001B51CB">
          <w:rPr>
            <w:rStyle w:val="sb8d990e2"/>
          </w:rPr>
          <w:t>,</w:t>
        </w:r>
      </w:smartTag>
      <w:r w:rsidR="001B51CB">
        <w:rPr>
          <w:rStyle w:val="sb8d990e2"/>
        </w:rPr>
        <w:t xml:space="preserve"> cited above</w:t>
      </w:r>
      <w:smartTag w:uri="urn:schemas-microsoft-com:office:smarttags" w:element="PersonName">
        <w:r w:rsidR="001B51CB">
          <w:rPr>
            <w:rStyle w:val="sb8d990e2"/>
          </w:rPr>
          <w:t>,</w:t>
        </w:r>
      </w:smartTag>
      <w:r w:rsidR="001B51CB">
        <w:rPr>
          <w:rStyle w:val="sb8d990e2"/>
        </w:rPr>
        <w:t xml:space="preserve"> § 37; </w:t>
      </w:r>
      <w:r w:rsidR="008143E8" w:rsidRPr="008143E8">
        <w:rPr>
          <w:i/>
          <w:lang w:eastAsia="en-US"/>
        </w:rPr>
        <w:t xml:space="preserve">L. and V. v. </w:t>
      </w:r>
      <w:smartTag w:uri="urn:schemas-microsoft-com:office:smarttags" w:element="place">
        <w:smartTag w:uri="urn:schemas-microsoft-com:office:smarttags" w:element="country-region">
          <w:r w:rsidR="008143E8" w:rsidRPr="008143E8">
            <w:rPr>
              <w:i/>
              <w:lang w:eastAsia="en-US"/>
            </w:rPr>
            <w:t>Austria</w:t>
          </w:r>
        </w:smartTag>
      </w:smartTag>
      <w:smartTag w:uri="urn:schemas-microsoft-com:office:smarttags" w:element="PersonName">
        <w:r w:rsidR="008143E8" w:rsidRPr="008143E8">
          <w:rPr>
            <w:lang w:eastAsia="en-US"/>
          </w:rPr>
          <w:t>,</w:t>
        </w:r>
      </w:smartTag>
      <w:r w:rsidR="008143E8" w:rsidRPr="008143E8">
        <w:rPr>
          <w:lang w:eastAsia="en-US"/>
        </w:rPr>
        <w:t xml:space="preserve"> nos. 39392/98 and 39829/98</w:t>
      </w:r>
      <w:smartTag w:uri="urn:schemas-microsoft-com:office:smarttags" w:element="PersonName">
        <w:r w:rsidR="008143E8" w:rsidRPr="008143E8">
          <w:rPr>
            <w:lang w:eastAsia="en-US"/>
          </w:rPr>
          <w:t>,</w:t>
        </w:r>
      </w:smartTag>
      <w:r w:rsidR="008143E8" w:rsidRPr="008143E8">
        <w:rPr>
          <w:lang w:eastAsia="en-US"/>
        </w:rPr>
        <w:t xml:space="preserve"> § </w:t>
      </w:r>
      <w:r w:rsidR="008143E8">
        <w:rPr>
          <w:lang w:eastAsia="en-US"/>
        </w:rPr>
        <w:t>45</w:t>
      </w:r>
      <w:smartTag w:uri="urn:schemas-microsoft-com:office:smarttags" w:element="PersonName">
        <w:r w:rsidR="008143E8" w:rsidRPr="008143E8">
          <w:rPr>
            <w:lang w:eastAsia="en-US"/>
          </w:rPr>
          <w:t>,</w:t>
        </w:r>
      </w:smartTag>
      <w:r w:rsidR="008143E8" w:rsidRPr="008143E8">
        <w:rPr>
          <w:lang w:eastAsia="en-US"/>
        </w:rPr>
        <w:t xml:space="preserve"> ECHR 2003</w:t>
      </w:r>
      <w:r w:rsidR="008143E8" w:rsidRPr="008143E8">
        <w:rPr>
          <w:lang w:eastAsia="en-US"/>
        </w:rPr>
        <w:noBreakHyphen/>
        <w:t>I</w:t>
      </w:r>
      <w:r w:rsidR="001B51CB">
        <w:rPr>
          <w:rStyle w:val="sb8d990e2"/>
        </w:rPr>
        <w:t xml:space="preserve">; and </w:t>
      </w:r>
      <w:r w:rsidR="00EE253E" w:rsidRPr="00EE253E">
        <w:rPr>
          <w:i/>
          <w:lang w:eastAsia="en-US"/>
        </w:rPr>
        <w:t xml:space="preserve">Smith and Grady v. the </w:t>
      </w:r>
      <w:smartTag w:uri="urn:schemas-microsoft-com:office:smarttags" w:element="place">
        <w:smartTag w:uri="urn:schemas-microsoft-com:office:smarttags" w:element="country-region">
          <w:r w:rsidR="00EE253E" w:rsidRPr="00EE253E">
            <w:rPr>
              <w:i/>
              <w:lang w:eastAsia="en-US"/>
            </w:rPr>
            <w:t>United Kingdom</w:t>
          </w:r>
        </w:smartTag>
      </w:smartTag>
      <w:smartTag w:uri="urn:schemas-microsoft-com:office:smarttags" w:element="PersonName">
        <w:r w:rsidR="00EE253E" w:rsidRPr="00EE253E">
          <w:rPr>
            <w:lang w:eastAsia="en-US"/>
          </w:rPr>
          <w:t>,</w:t>
        </w:r>
      </w:smartTag>
      <w:r w:rsidR="00EE253E" w:rsidRPr="00EE253E">
        <w:rPr>
          <w:lang w:eastAsia="en-US"/>
        </w:rPr>
        <w:t xml:space="preserve"> nos. 33985/96 and 33986/96</w:t>
      </w:r>
      <w:smartTag w:uri="urn:schemas-microsoft-com:office:smarttags" w:element="PersonName">
        <w:r w:rsidR="00EE253E" w:rsidRPr="00EE253E">
          <w:rPr>
            <w:lang w:eastAsia="en-US"/>
          </w:rPr>
          <w:t>,</w:t>
        </w:r>
      </w:smartTag>
      <w:r w:rsidR="00EE253E" w:rsidRPr="00EE253E">
        <w:rPr>
          <w:lang w:eastAsia="en-US"/>
        </w:rPr>
        <w:t xml:space="preserve"> § </w:t>
      </w:r>
      <w:r w:rsidR="00EE253E">
        <w:rPr>
          <w:lang w:eastAsia="en-US"/>
        </w:rPr>
        <w:t>90</w:t>
      </w:r>
      <w:smartTag w:uri="urn:schemas-microsoft-com:office:smarttags" w:element="PersonName">
        <w:r w:rsidR="00EE253E" w:rsidRPr="00EE253E">
          <w:rPr>
            <w:lang w:eastAsia="en-US"/>
          </w:rPr>
          <w:t>,</w:t>
        </w:r>
      </w:smartTag>
      <w:r w:rsidR="00EE253E" w:rsidRPr="00EE253E">
        <w:rPr>
          <w:lang w:eastAsia="en-US"/>
        </w:rPr>
        <w:t xml:space="preserve"> ECHR 1999</w:t>
      </w:r>
      <w:r w:rsidR="00EE253E" w:rsidRPr="00EE253E">
        <w:rPr>
          <w:lang w:eastAsia="en-US"/>
        </w:rPr>
        <w:noBreakHyphen/>
        <w:t>VI</w:t>
      </w:r>
      <w:r w:rsidR="001B51CB">
        <w:rPr>
          <w:rStyle w:val="sb8d990e2"/>
        </w:rPr>
        <w:t>). On the other hand</w:t>
      </w:r>
      <w:smartTag w:uri="urn:schemas-microsoft-com:office:smarttags" w:element="PersonName">
        <w:r w:rsidR="001B51CB">
          <w:rPr>
            <w:rStyle w:val="sb8d990e2"/>
          </w:rPr>
          <w:t>,</w:t>
        </w:r>
      </w:smartTag>
      <w:r w:rsidR="001B51CB">
        <w:rPr>
          <w:rStyle w:val="sb8d990e2"/>
        </w:rPr>
        <w:t xml:space="preserve"> a wide margin is usually allowed to the State under the Convention when it comes to general measures of economic or social strategy (see</w:t>
      </w:r>
      <w:smartTag w:uri="urn:schemas-microsoft-com:office:smarttags" w:element="PersonName">
        <w:r w:rsidR="001B51CB">
          <w:rPr>
            <w:rStyle w:val="sb8d990e2"/>
          </w:rPr>
          <w:t>,</w:t>
        </w:r>
      </w:smartTag>
      <w:r w:rsidR="001B51CB">
        <w:rPr>
          <w:rStyle w:val="sb8d990e2"/>
        </w:rPr>
        <w:t xml:space="preserve"> for instance</w:t>
      </w:r>
      <w:smartTag w:uri="urn:schemas-microsoft-com:office:smarttags" w:element="PersonName">
        <w:r w:rsidR="001B51CB">
          <w:rPr>
            <w:rStyle w:val="sb8d990e2"/>
          </w:rPr>
          <w:t>,</w:t>
        </w:r>
      </w:smartTag>
      <w:r w:rsidR="001B51CB">
        <w:rPr>
          <w:rStyle w:val="sb8d990e2"/>
        </w:rPr>
        <w:t xml:space="preserve"> </w:t>
      </w:r>
      <w:proofErr w:type="spellStart"/>
      <w:r w:rsidR="001B51CB" w:rsidRPr="00EE253E">
        <w:rPr>
          <w:rStyle w:val="s6b621b36"/>
          <w:i/>
        </w:rPr>
        <w:t>Stec</w:t>
      </w:r>
      <w:proofErr w:type="spellEnd"/>
      <w:r w:rsidR="001B51CB" w:rsidRPr="00EE253E">
        <w:rPr>
          <w:rStyle w:val="s6b621b36"/>
          <w:i/>
        </w:rPr>
        <w:t xml:space="preserve"> and Others v. the United Kingdom</w:t>
      </w:r>
      <w:r w:rsidR="001B51CB">
        <w:rPr>
          <w:rStyle w:val="sb8d990e2"/>
        </w:rPr>
        <w:t xml:space="preserve"> [GC]</w:t>
      </w:r>
      <w:smartTag w:uri="urn:schemas-microsoft-com:office:smarttags" w:element="PersonName">
        <w:r w:rsidR="001B51CB">
          <w:rPr>
            <w:rStyle w:val="sb8d990e2"/>
          </w:rPr>
          <w:t>,</w:t>
        </w:r>
      </w:smartTag>
      <w:r w:rsidR="001B51CB">
        <w:rPr>
          <w:rStyle w:val="sb8d990e2"/>
        </w:rPr>
        <w:t xml:space="preserve"> no. 65731/01</w:t>
      </w:r>
      <w:smartTag w:uri="urn:schemas-microsoft-com:office:smarttags" w:element="PersonName">
        <w:r w:rsidR="001B51CB">
          <w:rPr>
            <w:rStyle w:val="sb8d990e2"/>
          </w:rPr>
          <w:t>,</w:t>
        </w:r>
      </w:smartTag>
      <w:r w:rsidR="001B51CB">
        <w:rPr>
          <w:rStyle w:val="sb8d990e2"/>
        </w:rPr>
        <w:t xml:space="preserve"> § 52</w:t>
      </w:r>
      <w:smartTag w:uri="urn:schemas-microsoft-com:office:smarttags" w:element="PersonName">
        <w:r w:rsidR="001B51CB">
          <w:rPr>
            <w:rStyle w:val="sb8d990e2"/>
          </w:rPr>
          <w:t>,</w:t>
        </w:r>
      </w:smartTag>
      <w:r w:rsidR="001B51CB">
        <w:rPr>
          <w:rStyle w:val="sb8d990e2"/>
        </w:rPr>
        <w:t xml:space="preserve"> ECHR 2006</w:t>
      </w:r>
      <w:r w:rsidR="001B51CB">
        <w:rPr>
          <w:rStyle w:val="sb8d990e2"/>
        </w:rPr>
        <w:noBreakHyphen/>
        <w:t>VI).</w:t>
      </w:r>
      <w:r w:rsidR="00123C43">
        <w:rPr>
          <w:rStyle w:val="sb8d990e2"/>
        </w:rPr>
        <w:t xml:space="preserve"> </w:t>
      </w:r>
      <w:r w:rsidR="001B51CB">
        <w:rPr>
          <w:rStyle w:val="sb8d990e2"/>
        </w:rPr>
        <w:t>The scope of the margin of appreciation will vary according to the circumstances</w:t>
      </w:r>
      <w:smartTag w:uri="urn:schemas-microsoft-com:office:smarttags" w:element="PersonName">
        <w:r w:rsidR="001B51CB">
          <w:rPr>
            <w:rStyle w:val="sb8d990e2"/>
          </w:rPr>
          <w:t>,</w:t>
        </w:r>
      </w:smartTag>
      <w:r w:rsidR="001B51CB">
        <w:rPr>
          <w:rStyle w:val="sb8d990e2"/>
        </w:rPr>
        <w:t xml:space="preserve"> the subject matter and its background; in this respect</w:t>
      </w:r>
      <w:smartTag w:uri="urn:schemas-microsoft-com:office:smarttags" w:element="PersonName">
        <w:r w:rsidR="001B51CB">
          <w:rPr>
            <w:rStyle w:val="sb8d990e2"/>
          </w:rPr>
          <w:t>,</w:t>
        </w:r>
      </w:smartTag>
      <w:r w:rsidR="001B51CB">
        <w:rPr>
          <w:rStyle w:val="sb8d990e2"/>
        </w:rPr>
        <w:t xml:space="preserve"> one of the relevant factors may be the existence or non-existence of common </w:t>
      </w:r>
      <w:r w:rsidR="001B51CB">
        <w:rPr>
          <w:rStyle w:val="sb8d990e2"/>
        </w:rPr>
        <w:lastRenderedPageBreak/>
        <w:t xml:space="preserve">ground between the laws of the Contracting States (see </w:t>
      </w:r>
      <w:proofErr w:type="spellStart"/>
      <w:r w:rsidR="00123C43" w:rsidRPr="00F03C9F">
        <w:rPr>
          <w:i/>
          <w:lang w:eastAsia="en-US"/>
        </w:rPr>
        <w:t>Petrovic</w:t>
      </w:r>
      <w:proofErr w:type="spellEnd"/>
      <w:r w:rsidR="00123C43" w:rsidRPr="00F03C9F">
        <w:rPr>
          <w:i/>
          <w:lang w:eastAsia="en-US"/>
        </w:rPr>
        <w:t xml:space="preserve"> v. Austria</w:t>
      </w:r>
      <w:smartTag w:uri="urn:schemas-microsoft-com:office:smarttags" w:element="PersonName">
        <w:r w:rsidR="001B51CB">
          <w:rPr>
            <w:rStyle w:val="sb8d990e2"/>
          </w:rPr>
          <w:t>,</w:t>
        </w:r>
      </w:smartTag>
      <w:r w:rsidR="001B51CB">
        <w:rPr>
          <w:rStyle w:val="sb8d990e2"/>
        </w:rPr>
        <w:t xml:space="preserve"> cited above</w:t>
      </w:r>
      <w:smartTag w:uri="urn:schemas-microsoft-com:office:smarttags" w:element="PersonName">
        <w:r w:rsidR="001B51CB">
          <w:rPr>
            <w:rStyle w:val="sb8d990e2"/>
          </w:rPr>
          <w:t>,</w:t>
        </w:r>
      </w:smartTag>
      <w:r w:rsidR="001B51CB">
        <w:rPr>
          <w:rStyle w:val="sb8d990e2"/>
        </w:rPr>
        <w:t xml:space="preserve"> § 38).</w:t>
      </w:r>
    </w:p>
    <w:p w:rsidR="00006839" w:rsidRDefault="00750A02" w:rsidP="003B4CFA">
      <w:pPr>
        <w:pStyle w:val="JuPara"/>
      </w:pPr>
      <w:r>
        <w:fldChar w:fldCharType="begin"/>
      </w:r>
      <w:r w:rsidR="00123C43">
        <w:instrText xml:space="preserve"> SEQ level0 \*arabic </w:instrText>
      </w:r>
      <w:r>
        <w:fldChar w:fldCharType="separate"/>
      </w:r>
      <w:r w:rsidR="00EB3495">
        <w:rPr>
          <w:noProof/>
        </w:rPr>
        <w:t>65</w:t>
      </w:r>
      <w:r>
        <w:fldChar w:fldCharType="end"/>
      </w:r>
      <w:r w:rsidR="00123C43">
        <w:t>.  Turning to the present case</w:t>
      </w:r>
      <w:smartTag w:uri="urn:schemas-microsoft-com:office:smarttags" w:element="PersonName">
        <w:r w:rsidR="00123C43">
          <w:t>,</w:t>
        </w:r>
      </w:smartTag>
      <w:r w:rsidR="00123C43">
        <w:t xml:space="preserve"> </w:t>
      </w:r>
      <w:r w:rsidR="0043023A">
        <w:t>the Court notes that the applicant</w:t>
      </w:r>
      <w:r w:rsidR="00937BC6">
        <w:t>’</w:t>
      </w:r>
      <w:r w:rsidR="0043023A">
        <w:t xml:space="preserve">s complaints under Article 14 </w:t>
      </w:r>
      <w:r w:rsidR="00DB0372">
        <w:t>relate</w:t>
      </w:r>
      <w:r w:rsidR="00220F96">
        <w:t xml:space="preserve"> to the impossibility </w:t>
      </w:r>
      <w:r w:rsidR="00DB0372">
        <w:t xml:space="preserve">of </w:t>
      </w:r>
      <w:r w:rsidR="00164BBD">
        <w:t>obtaining</w:t>
      </w:r>
      <w:r w:rsidR="00962800">
        <w:t xml:space="preserve"> a female identity number.</w:t>
      </w:r>
      <w:r w:rsidR="00220F96">
        <w:t xml:space="preserve"> </w:t>
      </w:r>
      <w:r w:rsidR="00962800">
        <w:t>T</w:t>
      </w:r>
      <w:r w:rsidR="00B21ABB">
        <w:t xml:space="preserve">he applicant is comparing her situation to the situation of </w:t>
      </w:r>
      <w:r w:rsidR="00962800">
        <w:t>any o</w:t>
      </w:r>
      <w:r w:rsidR="00B21ABB">
        <w:t>ther</w:t>
      </w:r>
      <w:r w:rsidR="00962800">
        <w:t xml:space="preserve"> person</w:t>
      </w:r>
      <w:smartTag w:uri="urn:schemas-microsoft-com:office:smarttags" w:element="PersonName">
        <w:r w:rsidR="00B21ABB">
          <w:t>,</w:t>
        </w:r>
      </w:smartTag>
      <w:r w:rsidR="00B21ABB">
        <w:t xml:space="preserve"> </w:t>
      </w:r>
      <w:r w:rsidR="00962800">
        <w:t xml:space="preserve">including </w:t>
      </w:r>
      <w:r w:rsidR="00B21ABB">
        <w:t>non-trans</w:t>
      </w:r>
      <w:r w:rsidR="007469EB">
        <w:t>gender</w:t>
      </w:r>
      <w:r w:rsidR="00B21ABB">
        <w:t xml:space="preserve"> persons</w:t>
      </w:r>
      <w:r w:rsidR="00962800">
        <w:t xml:space="preserve"> and unmarried trans</w:t>
      </w:r>
      <w:r w:rsidR="007469EB">
        <w:t>gender</w:t>
      </w:r>
      <w:r w:rsidR="00962800">
        <w:t xml:space="preserve"> persons</w:t>
      </w:r>
      <w:r w:rsidR="00B21ABB">
        <w:t xml:space="preserve">. </w:t>
      </w:r>
      <w:r w:rsidR="005A0ED4">
        <w:t xml:space="preserve">For the Court these situations are not </w:t>
      </w:r>
      <w:r w:rsidR="00004C10">
        <w:t xml:space="preserve">sufficiently </w:t>
      </w:r>
      <w:r w:rsidR="005A0ED4">
        <w:t xml:space="preserve">similar </w:t>
      </w:r>
      <w:r w:rsidR="00D35EB9">
        <w:t xml:space="preserve">in order </w:t>
      </w:r>
      <w:r w:rsidR="00004C10">
        <w:t xml:space="preserve">to </w:t>
      </w:r>
      <w:r w:rsidR="00006839">
        <w:t xml:space="preserve">be compared </w:t>
      </w:r>
      <w:r w:rsidR="002512EA">
        <w:t>to</w:t>
      </w:r>
      <w:r w:rsidR="00006839">
        <w:t xml:space="preserve"> each other.</w:t>
      </w:r>
      <w:r w:rsidR="00BE67D7">
        <w:t xml:space="preserve"> The applicant cannot therefore claim to be in the same situation as the other </w:t>
      </w:r>
      <w:r w:rsidR="007C1709">
        <w:t xml:space="preserve">category of </w:t>
      </w:r>
      <w:r w:rsidR="00BE67D7">
        <w:t>persons</w:t>
      </w:r>
      <w:r w:rsidR="007C1709">
        <w:t xml:space="preserve"> relied on</w:t>
      </w:r>
      <w:r w:rsidR="00BE67D7">
        <w:t>.</w:t>
      </w:r>
    </w:p>
    <w:p w:rsidR="003B4CFA" w:rsidRDefault="00750A02" w:rsidP="003B4CFA">
      <w:pPr>
        <w:pStyle w:val="JuPara"/>
      </w:pPr>
      <w:r>
        <w:fldChar w:fldCharType="begin"/>
      </w:r>
      <w:r w:rsidR="00006839">
        <w:instrText xml:space="preserve"> SEQ level0 \*arabic </w:instrText>
      </w:r>
      <w:r>
        <w:fldChar w:fldCharType="separate"/>
      </w:r>
      <w:r w:rsidR="00EB3495">
        <w:rPr>
          <w:noProof/>
        </w:rPr>
        <w:t>66</w:t>
      </w:r>
      <w:r>
        <w:fldChar w:fldCharType="end"/>
      </w:r>
      <w:r w:rsidR="00006839">
        <w:t>.  Moreover</w:t>
      </w:r>
      <w:smartTag w:uri="urn:schemas-microsoft-com:office:smarttags" w:element="PersonName">
        <w:r w:rsidR="00006839">
          <w:t>,</w:t>
        </w:r>
      </w:smartTag>
      <w:r w:rsidR="00006839">
        <w:t xml:space="preserve"> the Court notes that </w:t>
      </w:r>
      <w:r w:rsidR="00DB0372">
        <w:t>in essence the problem</w:t>
      </w:r>
      <w:r w:rsidR="00A9243B">
        <w:t xml:space="preserve"> in the present case </w:t>
      </w:r>
      <w:r w:rsidR="00DB0372">
        <w:t>is caused by t</w:t>
      </w:r>
      <w:r w:rsidR="00217B8C">
        <w:t xml:space="preserve">he fact that Finnish law does not allow same-sex marriages. </w:t>
      </w:r>
      <w:r w:rsidR="00006839">
        <w:t xml:space="preserve">The Court has </w:t>
      </w:r>
      <w:r w:rsidR="007A0A45">
        <w:t xml:space="preserve">already </w:t>
      </w:r>
      <w:r w:rsidR="00EC069C">
        <w:t xml:space="preserve">noted </w:t>
      </w:r>
      <w:r w:rsidR="00216BC6">
        <w:t xml:space="preserve">above </w:t>
      </w:r>
      <w:r w:rsidR="00BE67D7">
        <w:t>(see paragraph</w:t>
      </w:r>
      <w:r w:rsidR="00CA4AE8">
        <w:t xml:space="preserve"> </w:t>
      </w:r>
      <w:r w:rsidR="00CA4AE8" w:rsidRPr="00775326">
        <w:t>5</w:t>
      </w:r>
      <w:r w:rsidR="009F23AE" w:rsidRPr="00775326">
        <w:t>0</w:t>
      </w:r>
      <w:r w:rsidR="00121C06">
        <w:t xml:space="preserve">) </w:t>
      </w:r>
      <w:r w:rsidR="00006839">
        <w:t>that</w:t>
      </w:r>
      <w:r w:rsidR="00204616">
        <w:t xml:space="preserve">, according </w:t>
      </w:r>
      <w:r w:rsidR="00204616">
        <w:rPr>
          <w:rStyle w:val="sb8d990e2"/>
        </w:rPr>
        <w:t>to its case-law, Article</w:t>
      </w:r>
      <w:r w:rsidR="00CA4AE8">
        <w:rPr>
          <w:rStyle w:val="sb8d990e2"/>
        </w:rPr>
        <w:t>s</w:t>
      </w:r>
      <w:r w:rsidR="00204616">
        <w:rPr>
          <w:rStyle w:val="sb8d990e2"/>
        </w:rPr>
        <w:t xml:space="preserve"> 8 </w:t>
      </w:r>
      <w:r w:rsidR="00CA4AE8">
        <w:rPr>
          <w:rStyle w:val="sb8d990e2"/>
        </w:rPr>
        <w:t>and</w:t>
      </w:r>
      <w:r w:rsidR="00204616">
        <w:rPr>
          <w:rStyle w:val="sb8d990e2"/>
        </w:rPr>
        <w:t xml:space="preserve"> 12 do not impose an obligation on Contracting States to grant same-sex couples access to marriage </w:t>
      </w:r>
      <w:r w:rsidR="00CA4AE8">
        <w:rPr>
          <w:rStyle w:val="sb8d990e2"/>
        </w:rPr>
        <w:t xml:space="preserve">(see </w:t>
      </w:r>
      <w:proofErr w:type="spellStart"/>
      <w:r w:rsidR="00CA4AE8" w:rsidRPr="001F0608">
        <w:rPr>
          <w:i/>
          <w:lang w:eastAsia="en-US"/>
        </w:rPr>
        <w:t>Schalk</w:t>
      </w:r>
      <w:proofErr w:type="spellEnd"/>
      <w:r w:rsidR="00CA4AE8" w:rsidRPr="001F0608">
        <w:rPr>
          <w:i/>
          <w:lang w:eastAsia="en-US"/>
        </w:rPr>
        <w:t xml:space="preserve"> and Kopf v. Austria</w:t>
      </w:r>
      <w:smartTag w:uri="urn:schemas-microsoft-com:office:smarttags" w:element="PersonName">
        <w:r w:rsidR="00CA4AE8" w:rsidRPr="001F0608">
          <w:rPr>
            <w:lang w:eastAsia="en-US"/>
          </w:rPr>
          <w:t>,</w:t>
        </w:r>
      </w:smartTag>
      <w:r w:rsidR="00CA4AE8" w:rsidRPr="001F0608">
        <w:rPr>
          <w:lang w:eastAsia="en-US"/>
        </w:rPr>
        <w:t xml:space="preserve"> </w:t>
      </w:r>
      <w:r w:rsidR="00CA4AE8">
        <w:rPr>
          <w:lang w:eastAsia="en-US"/>
        </w:rPr>
        <w:t xml:space="preserve">cited above, </w:t>
      </w:r>
      <w:r w:rsidR="00CA4AE8" w:rsidRPr="001F0608">
        <w:rPr>
          <w:lang w:eastAsia="en-US"/>
        </w:rPr>
        <w:t xml:space="preserve">§ </w:t>
      </w:r>
      <w:r w:rsidR="00CA4AE8">
        <w:rPr>
          <w:lang w:eastAsia="en-US"/>
        </w:rPr>
        <w:t>101)</w:t>
      </w:r>
      <w:r w:rsidR="00204616">
        <w:rPr>
          <w:rStyle w:val="sb8d990e2"/>
        </w:rPr>
        <w:t xml:space="preserve">. </w:t>
      </w:r>
      <w:r w:rsidR="00C4752F">
        <w:t xml:space="preserve">Nor can </w:t>
      </w:r>
      <w:r w:rsidR="004F24F5">
        <w:rPr>
          <w:rStyle w:val="sb8d990e2"/>
        </w:rPr>
        <w:t>Article 14 taken in conjunction with Article 8</w:t>
      </w:r>
      <w:r w:rsidR="00EE671D">
        <w:rPr>
          <w:rStyle w:val="sb8d990e2"/>
        </w:rPr>
        <w:t xml:space="preserve"> </w:t>
      </w:r>
      <w:r w:rsidR="004F24F5">
        <w:rPr>
          <w:rStyle w:val="sb8d990e2"/>
        </w:rPr>
        <w:t xml:space="preserve">be interpreted as </w:t>
      </w:r>
      <w:r w:rsidR="00B2269A">
        <w:rPr>
          <w:rStyle w:val="sb8d990e2"/>
        </w:rPr>
        <w:t>impos</w:t>
      </w:r>
      <w:r w:rsidR="00C4752F">
        <w:rPr>
          <w:rStyle w:val="sb8d990e2"/>
        </w:rPr>
        <w:t xml:space="preserve">ing </w:t>
      </w:r>
      <w:r w:rsidR="00B2269A">
        <w:rPr>
          <w:rStyle w:val="sb8d990e2"/>
        </w:rPr>
        <w:t xml:space="preserve">an obligation on Contracting States to grant same-sex couples </w:t>
      </w:r>
      <w:r w:rsidR="00E20549">
        <w:rPr>
          <w:rStyle w:val="sb8d990e2"/>
        </w:rPr>
        <w:t xml:space="preserve">a right to </w:t>
      </w:r>
      <w:r w:rsidR="00121C06">
        <w:rPr>
          <w:rStyle w:val="sb8d990e2"/>
        </w:rPr>
        <w:t xml:space="preserve">remain </w:t>
      </w:r>
      <w:r w:rsidR="00B2269A">
        <w:rPr>
          <w:rStyle w:val="sb8d990e2"/>
        </w:rPr>
        <w:t>marri</w:t>
      </w:r>
      <w:r w:rsidR="00121C06">
        <w:rPr>
          <w:rStyle w:val="sb8d990e2"/>
        </w:rPr>
        <w:t>ed</w:t>
      </w:r>
      <w:r w:rsidR="00006839">
        <w:t xml:space="preserve">. </w:t>
      </w:r>
      <w:r w:rsidR="006F7F93">
        <w:rPr>
          <w:rStyle w:val="sb8d990e2"/>
        </w:rPr>
        <w:t>There</w:t>
      </w:r>
      <w:r w:rsidR="00927E6A">
        <w:rPr>
          <w:rStyle w:val="sb8d990e2"/>
        </w:rPr>
        <w:t>fore, in the</w:t>
      </w:r>
      <w:r w:rsidR="00A321A5">
        <w:rPr>
          <w:rStyle w:val="sb8d990e2"/>
        </w:rPr>
        <w:t xml:space="preserve"> light of these findings</w:t>
      </w:r>
      <w:smartTag w:uri="urn:schemas-microsoft-com:office:smarttags" w:element="PersonName">
        <w:r w:rsidR="00A321A5">
          <w:rPr>
            <w:rStyle w:val="sb8d990e2"/>
          </w:rPr>
          <w:t>,</w:t>
        </w:r>
      </w:smartTag>
      <w:r w:rsidR="00A321A5">
        <w:rPr>
          <w:rStyle w:val="sb8d990e2"/>
        </w:rPr>
        <w:t xml:space="preserve"> it cannot be said that the applicant has been discriminated against vis-à-vis </w:t>
      </w:r>
      <w:r w:rsidR="007A0A45">
        <w:rPr>
          <w:rStyle w:val="sb8d990e2"/>
        </w:rPr>
        <w:t>other persons</w:t>
      </w:r>
      <w:r w:rsidR="00CD3C43">
        <w:rPr>
          <w:rStyle w:val="sb8d990e2"/>
        </w:rPr>
        <w:t xml:space="preserve"> when not being able to obtain </w:t>
      </w:r>
      <w:r w:rsidR="00CD3C43">
        <w:t>a female identity number</w:t>
      </w:r>
      <w:r w:rsidR="004421EE">
        <w:rPr>
          <w:rStyle w:val="sb8d990e2"/>
        </w:rPr>
        <w:t>, even assuming that she could be considered to be in a similar position to them.</w:t>
      </w:r>
    </w:p>
    <w:p w:rsidR="004D7A9E" w:rsidRPr="003B4CFA" w:rsidRDefault="00750A02" w:rsidP="003B4CFA">
      <w:pPr>
        <w:pStyle w:val="JuPara"/>
      </w:pPr>
      <w:r>
        <w:fldChar w:fldCharType="begin"/>
      </w:r>
      <w:r w:rsidR="004D7A9E">
        <w:instrText xml:space="preserve"> SEQ level0 \*arabic </w:instrText>
      </w:r>
      <w:r>
        <w:fldChar w:fldCharType="separate"/>
      </w:r>
      <w:r w:rsidR="00EB3495">
        <w:rPr>
          <w:noProof/>
        </w:rPr>
        <w:t>67</w:t>
      </w:r>
      <w:r>
        <w:fldChar w:fldCharType="end"/>
      </w:r>
      <w:r w:rsidR="004D7A9E">
        <w:t>.  </w:t>
      </w:r>
      <w:r w:rsidR="004D7A9E">
        <w:rPr>
          <w:rStyle w:val="sb8d990e2"/>
        </w:rPr>
        <w:t xml:space="preserve">In conclusion, the Court finds </w:t>
      </w:r>
      <w:r w:rsidR="007C1709">
        <w:rPr>
          <w:rStyle w:val="sb8d990e2"/>
        </w:rPr>
        <w:t xml:space="preserve">that </w:t>
      </w:r>
      <w:r w:rsidR="004D7A9E">
        <w:rPr>
          <w:rStyle w:val="sb8d990e2"/>
        </w:rPr>
        <w:t>there has been no violation of Article</w:t>
      </w:r>
      <w:r w:rsidR="00342296">
        <w:rPr>
          <w:rStyle w:val="sb8d990e2"/>
        </w:rPr>
        <w:t> </w:t>
      </w:r>
      <w:r w:rsidR="004D7A9E">
        <w:rPr>
          <w:rStyle w:val="sb8d990e2"/>
        </w:rPr>
        <w:t>14 of the Convention taken in conjunction with Article 8.</w:t>
      </w:r>
    </w:p>
    <w:p w:rsidR="00F71A6A" w:rsidRPr="00736B71" w:rsidRDefault="00E15972">
      <w:pPr>
        <w:pStyle w:val="JuHIRoman"/>
      </w:pPr>
      <w:r>
        <w:t>III</w:t>
      </w:r>
      <w:r w:rsidR="00F71A6A" w:rsidRPr="00736B71">
        <w:t>.</w:t>
      </w:r>
      <w:proofErr w:type="gramStart"/>
      <w:r w:rsidR="00F71A6A" w:rsidRPr="00736B71">
        <w:t>  </w:t>
      </w:r>
      <w:r>
        <w:t>REMAINDER</w:t>
      </w:r>
      <w:proofErr w:type="gramEnd"/>
      <w:r>
        <w:t xml:space="preserve"> OF THE APPLICATION</w:t>
      </w:r>
    </w:p>
    <w:p w:rsidR="00890BB6" w:rsidRDefault="00750A02" w:rsidP="002F4BCF">
      <w:pPr>
        <w:pStyle w:val="JuPara"/>
      </w:pPr>
      <w:r w:rsidRPr="00736B71">
        <w:fldChar w:fldCharType="begin"/>
      </w:r>
      <w:r w:rsidR="00736B71" w:rsidRPr="00736B71">
        <w:instrText xml:space="preserve"> SEQ level0 \*arabic </w:instrText>
      </w:r>
      <w:r w:rsidRPr="00736B71">
        <w:fldChar w:fldCharType="separate"/>
      </w:r>
      <w:r w:rsidR="00EB3495">
        <w:rPr>
          <w:noProof/>
        </w:rPr>
        <w:t>68</w:t>
      </w:r>
      <w:r w:rsidRPr="00736B71">
        <w:fldChar w:fldCharType="end"/>
      </w:r>
      <w:r w:rsidR="00F71A6A" w:rsidRPr="00736B71">
        <w:t>.  </w:t>
      </w:r>
      <w:r w:rsidR="00890BB6">
        <w:t>T</w:t>
      </w:r>
      <w:r w:rsidR="00F71A6A" w:rsidRPr="00736B71">
        <w:t xml:space="preserve">he </w:t>
      </w:r>
      <w:r w:rsidR="0005522C" w:rsidRPr="00736B71">
        <w:t>applicant</w:t>
      </w:r>
      <w:r w:rsidR="00F71A6A" w:rsidRPr="00736B71">
        <w:t xml:space="preserve"> </w:t>
      </w:r>
      <w:r w:rsidR="00890BB6">
        <w:t xml:space="preserve">also </w:t>
      </w:r>
      <w:r w:rsidR="00F71A6A" w:rsidRPr="00736B71">
        <w:t xml:space="preserve">complained </w:t>
      </w:r>
      <w:r w:rsidR="00890BB6" w:rsidRPr="006E37ED">
        <w:t xml:space="preserve">under Article </w:t>
      </w:r>
      <w:r w:rsidR="00890BB6">
        <w:t xml:space="preserve">3 </w:t>
      </w:r>
      <w:r w:rsidR="00890BB6" w:rsidRPr="006E37ED">
        <w:t>of the Convention that</w:t>
      </w:r>
      <w:r w:rsidR="00890BB6">
        <w:t xml:space="preserve"> by complicating the juridical side of changing gender the Finnish authorities ha</w:t>
      </w:r>
      <w:r w:rsidR="00614F30">
        <w:t>d</w:t>
      </w:r>
      <w:r w:rsidR="00890BB6">
        <w:t xml:space="preserve"> made themselves guilty of torture. </w:t>
      </w:r>
      <w:r w:rsidR="00AC12CA">
        <w:t xml:space="preserve">She also complained under Article 14 of the Convention that she had been discriminated against </w:t>
      </w:r>
      <w:r w:rsidR="00C949CC">
        <w:t>because</w:t>
      </w:r>
      <w:r w:rsidR="00AC12CA">
        <w:t xml:space="preserve"> she had been denied reimbursement of certain medical costs to which other persons were entitled. She had been treated differently to any other person receiving medical treatment. Moreover</w:t>
      </w:r>
      <w:smartTag w:uri="urn:schemas-microsoft-com:office:smarttags" w:element="PersonName">
        <w:r w:rsidR="00AC12CA">
          <w:t>,</w:t>
        </w:r>
      </w:smartTag>
      <w:r w:rsidR="00AC12CA">
        <w:t xml:space="preserve"> her wife was being placed in an unequal position </w:t>
      </w:r>
      <w:r w:rsidR="00AC12CA" w:rsidRPr="002066E9">
        <w:rPr>
          <w:i/>
        </w:rPr>
        <w:t>vis-à-vis</w:t>
      </w:r>
      <w:r w:rsidR="00AC12CA">
        <w:t xml:space="preserve"> other spouses. Lastly</w:t>
      </w:r>
      <w:smartTag w:uri="urn:schemas-microsoft-com:office:smarttags" w:element="PersonName">
        <w:r w:rsidR="00AC12CA">
          <w:t>,</w:t>
        </w:r>
      </w:smartTag>
      <w:r w:rsidR="00AC12CA">
        <w:t xml:space="preserve"> the applicant </w:t>
      </w:r>
      <w:r w:rsidR="00890BB6">
        <w:t>complain</w:t>
      </w:r>
      <w:r w:rsidR="00614F30">
        <w:t>ed</w:t>
      </w:r>
      <w:r w:rsidR="00890BB6">
        <w:t xml:space="preserve"> under Article 2 of Protocol No. 4 </w:t>
      </w:r>
      <w:r w:rsidR="00614F30">
        <w:t xml:space="preserve">to the Convention </w:t>
      </w:r>
      <w:r w:rsidR="00890BB6">
        <w:t>that</w:t>
      </w:r>
      <w:smartTag w:uri="urn:schemas-microsoft-com:office:smarttags" w:element="PersonName">
        <w:r w:rsidR="00890BB6">
          <w:t>,</w:t>
        </w:r>
      </w:smartTag>
      <w:r w:rsidR="00890BB6">
        <w:t xml:space="preserve"> due to the wrong indication of </w:t>
      </w:r>
      <w:r w:rsidR="00C04E6F">
        <w:t xml:space="preserve">her </w:t>
      </w:r>
      <w:r w:rsidR="00C949CC">
        <w:t>gender</w:t>
      </w:r>
      <w:r w:rsidR="00890BB6">
        <w:t xml:space="preserve"> in her passport</w:t>
      </w:r>
      <w:smartTag w:uri="urn:schemas-microsoft-com:office:smarttags" w:element="PersonName">
        <w:r w:rsidR="00890BB6">
          <w:t>,</w:t>
        </w:r>
      </w:smartTag>
      <w:r w:rsidR="00890BB6">
        <w:t xml:space="preserve"> her freedom of movement </w:t>
      </w:r>
      <w:r w:rsidR="00614F30">
        <w:t>wa</w:t>
      </w:r>
      <w:r w:rsidR="00890BB6">
        <w:t>s compromised.</w:t>
      </w:r>
    </w:p>
    <w:p w:rsidR="00890BB6" w:rsidRPr="00736B71" w:rsidRDefault="00750A02" w:rsidP="002F4BCF">
      <w:pPr>
        <w:pStyle w:val="JuPara"/>
      </w:pPr>
      <w:r>
        <w:fldChar w:fldCharType="begin"/>
      </w:r>
      <w:r w:rsidR="00890BB6">
        <w:instrText xml:space="preserve"> SEQ level0 \*arabic </w:instrText>
      </w:r>
      <w:r>
        <w:fldChar w:fldCharType="separate"/>
      </w:r>
      <w:r w:rsidR="00EB3495">
        <w:rPr>
          <w:noProof/>
        </w:rPr>
        <w:t>69</w:t>
      </w:r>
      <w:r>
        <w:fldChar w:fldCharType="end"/>
      </w:r>
      <w:r w:rsidR="00890BB6">
        <w:t>.  </w:t>
      </w:r>
      <w:r w:rsidR="00890BB6" w:rsidRPr="00BF76C3">
        <w:t>In the light of all the material in its possession</w:t>
      </w:r>
      <w:smartTag w:uri="urn:schemas-microsoft-com:office:smarttags" w:element="PersonName">
        <w:r w:rsidR="00890BB6" w:rsidRPr="00BF76C3">
          <w:t>,</w:t>
        </w:r>
      </w:smartTag>
      <w:r w:rsidR="00890BB6" w:rsidRPr="00BF76C3">
        <w:t xml:space="preserve"> and in so far as the matters complained of are within its competence</w:t>
      </w:r>
      <w:smartTag w:uri="urn:schemas-microsoft-com:office:smarttags" w:element="PersonName">
        <w:r w:rsidR="00890BB6" w:rsidRPr="00BF76C3">
          <w:t>,</w:t>
        </w:r>
      </w:smartTag>
      <w:r w:rsidR="00890BB6" w:rsidRPr="00BF76C3">
        <w:t xml:space="preserve"> the Court finds that they do not disclose any appearance of a violation of the rights and freedoms set out in the Convention or its Protocols. Accordingly</w:t>
      </w:r>
      <w:smartTag w:uri="urn:schemas-microsoft-com:office:smarttags" w:element="PersonName">
        <w:r w:rsidR="00890BB6" w:rsidRPr="00BF76C3">
          <w:t>,</w:t>
        </w:r>
      </w:smartTag>
      <w:r w:rsidR="00890BB6" w:rsidRPr="00BF76C3">
        <w:t xml:space="preserve"> this part of the application must be rejected as </w:t>
      </w:r>
      <w:r w:rsidR="00890BB6">
        <w:t xml:space="preserve">manifestly ill-founded and declared </w:t>
      </w:r>
      <w:r w:rsidR="00890BB6" w:rsidRPr="00BF76C3">
        <w:t>inadmissible pursuant to Article</w:t>
      </w:r>
      <w:r w:rsidR="00890BB6">
        <w:t xml:space="preserve"> </w:t>
      </w:r>
      <w:r w:rsidR="00890BB6" w:rsidRPr="00BF76C3">
        <w:t>35</w:t>
      </w:r>
      <w:r w:rsidR="00890BB6">
        <w:t xml:space="preserve"> </w:t>
      </w:r>
      <w:r w:rsidR="00890BB6" w:rsidRPr="00BF76C3">
        <w:t>§§ 3</w:t>
      </w:r>
      <w:r w:rsidR="00890BB6">
        <w:t xml:space="preserve"> (a) </w:t>
      </w:r>
      <w:r w:rsidR="00890BB6" w:rsidRPr="00BF76C3">
        <w:t>and</w:t>
      </w:r>
      <w:r w:rsidR="00890BB6">
        <w:t xml:space="preserve"> </w:t>
      </w:r>
      <w:r w:rsidR="00890BB6" w:rsidRPr="00BF76C3">
        <w:t>4 of the Convention.</w:t>
      </w:r>
    </w:p>
    <w:p w:rsidR="00F71A6A" w:rsidRPr="00736B71" w:rsidRDefault="00F71A6A" w:rsidP="008824B9">
      <w:pPr>
        <w:pStyle w:val="JuHHead"/>
      </w:pPr>
      <w:r w:rsidRPr="00736B71">
        <w:lastRenderedPageBreak/>
        <w:t xml:space="preserve">FOR THESE REASONS, THE COURT </w:t>
      </w:r>
      <w:r w:rsidR="00736B71" w:rsidRPr="00736B71">
        <w:t>UNANIMOUSLY</w:t>
      </w:r>
    </w:p>
    <w:p w:rsidR="00F71A6A" w:rsidRPr="00736B71" w:rsidRDefault="00037E4C">
      <w:pPr>
        <w:pStyle w:val="JuList"/>
      </w:pPr>
      <w:r>
        <w:t>1</w:t>
      </w:r>
      <w:r w:rsidR="009F07CC" w:rsidRPr="00736B71">
        <w:t>.  </w:t>
      </w:r>
      <w:proofErr w:type="gramStart"/>
      <w:r w:rsidR="00F71A6A" w:rsidRPr="00736B71">
        <w:rPr>
          <w:i/>
        </w:rPr>
        <w:t>Declares</w:t>
      </w:r>
      <w:proofErr w:type="gramEnd"/>
      <w:r w:rsidR="00F71A6A" w:rsidRPr="00736B71">
        <w:t xml:space="preserve"> the complaint</w:t>
      </w:r>
      <w:r>
        <w:t>s</w:t>
      </w:r>
      <w:r w:rsidR="00F71A6A" w:rsidRPr="00736B71">
        <w:t xml:space="preserve"> concerning </w:t>
      </w:r>
      <w:r>
        <w:t>Articles 8, 12 and 14 of the Convention</w:t>
      </w:r>
      <w:r w:rsidR="00F71A6A" w:rsidRPr="00736B71">
        <w:t xml:space="preserve"> admissible and the remainder of the </w:t>
      </w:r>
      <w:r w:rsidR="00736B71" w:rsidRPr="00736B71">
        <w:t>application</w:t>
      </w:r>
      <w:r w:rsidR="0011665B" w:rsidRPr="00736B71">
        <w:t xml:space="preserve"> inadmissible;</w:t>
      </w:r>
    </w:p>
    <w:p w:rsidR="00F71A6A" w:rsidRPr="00736B71" w:rsidRDefault="00F71A6A">
      <w:pPr>
        <w:pStyle w:val="JuList"/>
      </w:pPr>
    </w:p>
    <w:p w:rsidR="009F07CC" w:rsidRDefault="00493DD2" w:rsidP="009F07CC">
      <w:pPr>
        <w:pStyle w:val="JuList"/>
      </w:pPr>
      <w:r>
        <w:t>2</w:t>
      </w:r>
      <w:r w:rsidR="009F07CC" w:rsidRPr="00736B71">
        <w:t>.</w:t>
      </w:r>
      <w:r w:rsidR="00F71A6A" w:rsidRPr="00736B71">
        <w:t>  </w:t>
      </w:r>
      <w:proofErr w:type="gramStart"/>
      <w:r w:rsidR="00F71A6A" w:rsidRPr="00736B71">
        <w:rPr>
          <w:i/>
        </w:rPr>
        <w:t>Holds</w:t>
      </w:r>
      <w:proofErr w:type="gramEnd"/>
      <w:r w:rsidR="00F71A6A" w:rsidRPr="00736B71">
        <w:t xml:space="preserve"> </w:t>
      </w:r>
      <w:r w:rsidR="0037483E">
        <w:t>that there has been no</w:t>
      </w:r>
      <w:r w:rsidR="00F71A6A" w:rsidRPr="00736B71">
        <w:t xml:space="preserve"> violation of Article</w:t>
      </w:r>
      <w:r w:rsidR="0037483E">
        <w:t xml:space="preserve"> 8 </w:t>
      </w:r>
      <w:r w:rsidR="00F71A6A" w:rsidRPr="00736B71">
        <w:t>of the Convention;</w:t>
      </w:r>
    </w:p>
    <w:p w:rsidR="00F94F1C" w:rsidRDefault="00F94F1C" w:rsidP="009F07CC">
      <w:pPr>
        <w:pStyle w:val="JuList"/>
      </w:pPr>
    </w:p>
    <w:p w:rsidR="00F71A6A" w:rsidRDefault="00BB76F0">
      <w:pPr>
        <w:pStyle w:val="JuList"/>
      </w:pPr>
      <w:r>
        <w:t>3</w:t>
      </w:r>
      <w:r w:rsidR="00F71A6A" w:rsidRPr="00736B71">
        <w:t>.  </w:t>
      </w:r>
      <w:proofErr w:type="gramStart"/>
      <w:r w:rsidR="00F71A6A" w:rsidRPr="00736B71">
        <w:rPr>
          <w:i/>
        </w:rPr>
        <w:t>Holds</w:t>
      </w:r>
      <w:proofErr w:type="gramEnd"/>
      <w:r w:rsidR="00F71A6A" w:rsidRPr="00736B71">
        <w:t xml:space="preserve"> that there has been </w:t>
      </w:r>
      <w:r w:rsidR="004D7A9E">
        <w:t>no</w:t>
      </w:r>
      <w:r w:rsidR="00F71A6A" w:rsidRPr="00736B71">
        <w:t xml:space="preserve"> violation of Article </w:t>
      </w:r>
      <w:r w:rsidR="004D7A9E">
        <w:t xml:space="preserve">14 </w:t>
      </w:r>
      <w:r w:rsidR="00C26D4B">
        <w:rPr>
          <w:rStyle w:val="sb8d990e2"/>
        </w:rPr>
        <w:t xml:space="preserve">taken in conjunction with Article 8 </w:t>
      </w:r>
      <w:r w:rsidR="004D7A9E">
        <w:t>of the Convention</w:t>
      </w:r>
      <w:r w:rsidR="00C26D4B">
        <w:t>;</w:t>
      </w:r>
    </w:p>
    <w:p w:rsidR="00BB76F0" w:rsidRDefault="00BB76F0">
      <w:pPr>
        <w:pStyle w:val="JuList"/>
      </w:pPr>
    </w:p>
    <w:p w:rsidR="00BB76F0" w:rsidRPr="00736B71" w:rsidRDefault="00F67867">
      <w:pPr>
        <w:pStyle w:val="JuList"/>
      </w:pPr>
      <w:r>
        <w:t>4</w:t>
      </w:r>
      <w:r w:rsidR="00BB76F0">
        <w:t>.  </w:t>
      </w:r>
      <w:r w:rsidR="00BB76F0" w:rsidRPr="00736B71">
        <w:rPr>
          <w:i/>
        </w:rPr>
        <w:t>Holds</w:t>
      </w:r>
      <w:r w:rsidR="00BB76F0" w:rsidRPr="00736B71">
        <w:t xml:space="preserve"> </w:t>
      </w:r>
      <w:r w:rsidR="00BB76F0">
        <w:t xml:space="preserve">that there </w:t>
      </w:r>
      <w:r w:rsidRPr="009B69C8">
        <w:t xml:space="preserve">is no need to examine the </w:t>
      </w:r>
      <w:r>
        <w:t xml:space="preserve">case </w:t>
      </w:r>
      <w:r w:rsidRPr="009B69C8">
        <w:t xml:space="preserve">under Article </w:t>
      </w:r>
      <w:r>
        <w:t>12 of the Convention.</w:t>
      </w:r>
    </w:p>
    <w:p w:rsidR="00325C2B" w:rsidRPr="00736B71" w:rsidRDefault="00F71A6A" w:rsidP="00325C2B">
      <w:pPr>
        <w:pStyle w:val="JuParaLast"/>
      </w:pPr>
      <w:r w:rsidRPr="00736B71">
        <w:t xml:space="preserve">Done in English, and notified in writing on </w:t>
      </w:r>
      <w:r w:rsidR="00775326">
        <w:t>13 November 2012</w:t>
      </w:r>
      <w:r w:rsidRPr="00736B71">
        <w:t>, pursuant to Rule</w:t>
      </w:r>
      <w:r w:rsidR="0011665B" w:rsidRPr="00736B71">
        <w:t xml:space="preserve"> </w:t>
      </w:r>
      <w:r w:rsidRPr="00736B71">
        <w:t>77</w:t>
      </w:r>
      <w:r w:rsidR="0011665B" w:rsidRPr="00736B71">
        <w:t xml:space="preserve"> </w:t>
      </w:r>
      <w:r w:rsidRPr="00736B71">
        <w:t>§§</w:t>
      </w:r>
      <w:r w:rsidR="0011665B" w:rsidRPr="00736B71">
        <w:t xml:space="preserve"> </w:t>
      </w:r>
      <w:r w:rsidRPr="00736B71">
        <w:t>2 and</w:t>
      </w:r>
      <w:r w:rsidR="0011665B" w:rsidRPr="00736B71">
        <w:t xml:space="preserve"> </w:t>
      </w:r>
      <w:r w:rsidRPr="00736B71">
        <w:t>3 of the Rules of Court.</w:t>
      </w:r>
    </w:p>
    <w:p w:rsidR="0079187F" w:rsidRPr="00736B71" w:rsidRDefault="00325C2B" w:rsidP="00C01E1C">
      <w:pPr>
        <w:pStyle w:val="JuSigned"/>
        <w:keepNext/>
        <w:keepLines/>
      </w:pPr>
      <w:r w:rsidRPr="00736B71">
        <w:tab/>
      </w:r>
      <w:r w:rsidR="00736B71" w:rsidRPr="00736B71">
        <w:t>Lawrence Early</w:t>
      </w:r>
      <w:r w:rsidR="00A8381C" w:rsidRPr="00736B71">
        <w:tab/>
      </w:r>
      <w:r w:rsidR="00493DD2">
        <w:t xml:space="preserve">Lech </w:t>
      </w:r>
      <w:proofErr w:type="spellStart"/>
      <w:r w:rsidR="00493DD2">
        <w:t>Garlicki</w:t>
      </w:r>
      <w:proofErr w:type="spellEnd"/>
      <w:r w:rsidR="002E0B8F" w:rsidRPr="002E0B8F">
        <w:br/>
      </w:r>
      <w:r w:rsidR="00A8381C" w:rsidRPr="00736B71">
        <w:tab/>
      </w:r>
      <w:r w:rsidR="00736B71" w:rsidRPr="00736B71">
        <w:rPr>
          <w:iCs/>
        </w:rPr>
        <w:t>Registrar</w:t>
      </w:r>
      <w:r w:rsidR="00A8381C" w:rsidRPr="00736B71">
        <w:tab/>
        <w:t>President</w:t>
      </w:r>
    </w:p>
    <w:sectPr w:rsidR="0079187F" w:rsidRPr="00736B71" w:rsidSect="00FA51DC">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6D7" w:rsidRDefault="000B26D7">
      <w:r>
        <w:separator/>
      </w:r>
    </w:p>
  </w:endnote>
  <w:endnote w:type="continuationSeparator" w:id="0">
    <w:p w:rsidR="000B26D7" w:rsidRDefault="000B2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D7" w:rsidRPr="00150BFA" w:rsidRDefault="00EB3495" w:rsidP="00151405">
    <w:pPr>
      <w:jc w:val="center"/>
      <w:rPr>
        <w:sz w:val="4"/>
        <w:szCs w:val="4"/>
      </w:rPr>
    </w:pPr>
    <w:r>
      <w:rPr>
        <w:noProof/>
        <w:sz w:val="4"/>
        <w:szCs w:val="4"/>
        <w:lang w:val="ru-RU" w:eastAsia="ru-RU"/>
      </w:rPr>
      <w:drawing>
        <wp:inline distT="0" distB="0" distL="0" distR="0">
          <wp:extent cx="683895" cy="417830"/>
          <wp:effectExtent l="0" t="0" r="0" b="127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 cy="417830"/>
                  </a:xfrm>
                  <a:prstGeom prst="rect">
                    <a:avLst/>
                  </a:prstGeom>
                  <a:noFill/>
                  <a:ln>
                    <a:noFill/>
                  </a:ln>
                </pic:spPr>
              </pic:pic>
            </a:graphicData>
          </a:graphic>
        </wp:inline>
      </w:drawing>
    </w:r>
  </w:p>
  <w:p w:rsidR="000B26D7" w:rsidRDefault="000B26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6D7" w:rsidRDefault="000B26D7">
      <w:r>
        <w:separator/>
      </w:r>
    </w:p>
  </w:footnote>
  <w:footnote w:type="continuationSeparator" w:id="0">
    <w:p w:rsidR="000B26D7" w:rsidRDefault="000B2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D7" w:rsidRDefault="000B26D7" w:rsidP="00151405">
    <w:pPr>
      <w:pStyle w:val="Ju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D7" w:rsidRPr="00C00F0F" w:rsidRDefault="00EB3495">
    <w:pPr>
      <w:pStyle w:val="a7"/>
      <w:jc w:val="center"/>
      <w:rPr>
        <w:sz w:val="4"/>
        <w:szCs w:val="4"/>
      </w:rPr>
    </w:pPr>
    <w:r>
      <w:rPr>
        <w:noProof/>
        <w:sz w:val="4"/>
        <w:szCs w:val="4"/>
        <w:lang w:val="ru-RU" w:eastAsia="ru-RU"/>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7020" cy="2086610"/>
                  </a:xfrm>
                  <a:prstGeom prst="rect">
                    <a:avLst/>
                  </a:prstGeom>
                  <a:noFill/>
                  <a:ln>
                    <a:noFill/>
                  </a:ln>
                </pic:spPr>
              </pic:pic>
            </a:graphicData>
          </a:graphic>
        </wp:inline>
      </w:drawing>
    </w:r>
  </w:p>
  <w:p w:rsidR="000B26D7" w:rsidRDefault="000B26D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D7" w:rsidRDefault="00750A02">
    <w:pPr>
      <w:pStyle w:val="JuHeader"/>
    </w:pPr>
    <w:r>
      <w:rPr>
        <w:rStyle w:val="a8"/>
      </w:rPr>
      <w:fldChar w:fldCharType="begin"/>
    </w:r>
    <w:r w:rsidR="000B26D7">
      <w:rPr>
        <w:rStyle w:val="a8"/>
      </w:rPr>
      <w:instrText xml:space="preserve"> PAGE </w:instrText>
    </w:r>
    <w:r>
      <w:rPr>
        <w:rStyle w:val="a8"/>
      </w:rPr>
      <w:fldChar w:fldCharType="separate"/>
    </w:r>
    <w:r w:rsidR="00463318">
      <w:rPr>
        <w:rStyle w:val="a8"/>
        <w:noProof/>
      </w:rPr>
      <w:t>14</w:t>
    </w:r>
    <w:r>
      <w:rPr>
        <w:rStyle w:val="a8"/>
      </w:rPr>
      <w:fldChar w:fldCharType="end"/>
    </w:r>
    <w:r w:rsidR="000B26D7">
      <w:tab/>
      <w:t xml:space="preserve">H. v. </w:t>
    </w:r>
    <w:smartTag w:uri="urn:schemas-microsoft-com:office:smarttags" w:element="country-region">
      <w:smartTag w:uri="urn:schemas-microsoft-com:office:smarttags" w:element="place">
        <w:r w:rsidR="000B26D7">
          <w:t>FINLAND</w:t>
        </w:r>
      </w:smartTag>
    </w:smartTag>
    <w:r w:rsidR="000B26D7">
      <w:t xml:space="preserve"> 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D7" w:rsidRDefault="000B26D7">
    <w:pPr>
      <w:pStyle w:val="JuHeader"/>
    </w:pPr>
    <w:r>
      <w:tab/>
      <w:t xml:space="preserve">H. v. </w:t>
    </w:r>
    <w:smartTag w:uri="urn:schemas-microsoft-com:office:smarttags" w:element="country-region">
      <w:smartTag w:uri="urn:schemas-microsoft-com:office:smarttags" w:element="place">
        <w:r>
          <w:t>FINLAND</w:t>
        </w:r>
      </w:smartTag>
    </w:smartTag>
    <w:r>
      <w:t xml:space="preserve"> JUDGMENT</w:t>
    </w:r>
    <w:r>
      <w:tab/>
    </w:r>
    <w:r w:rsidR="00750A02">
      <w:rPr>
        <w:rStyle w:val="a8"/>
      </w:rPr>
      <w:fldChar w:fldCharType="begin"/>
    </w:r>
    <w:r>
      <w:rPr>
        <w:rStyle w:val="a8"/>
      </w:rPr>
      <w:instrText xml:space="preserve"> PAGE </w:instrText>
    </w:r>
    <w:r w:rsidR="00750A02">
      <w:rPr>
        <w:rStyle w:val="a8"/>
      </w:rPr>
      <w:fldChar w:fldCharType="separate"/>
    </w:r>
    <w:r w:rsidR="00463318">
      <w:rPr>
        <w:rStyle w:val="a8"/>
        <w:noProof/>
      </w:rPr>
      <w:t>13</w:t>
    </w:r>
    <w:r w:rsidR="00750A02">
      <w:rPr>
        <w:rStyle w:val="a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1F08"/>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cVars>
    <w:docVar w:name="AppNatAutre" w:val="0"/>
    <w:docVar w:name="DocVarPREMATURE" w:val="0"/>
    <w:docVar w:name="EMM" w:val="0"/>
    <w:docVar w:name="ETRANSMISSION" w:val=" "/>
    <w:docVar w:name="L4_1Annex" w:val="0"/>
    <w:docVar w:name="L4_1Anonymity" w:val="1"/>
    <w:docVar w:name="NBEMMDOC" w:val="0"/>
    <w:docVar w:name="SignForeName" w:val="0"/>
  </w:docVars>
  <w:rsids>
    <w:rsidRoot w:val="00736B71"/>
    <w:rsid w:val="00001CC5"/>
    <w:rsid w:val="00002DD1"/>
    <w:rsid w:val="000042D1"/>
    <w:rsid w:val="00004C10"/>
    <w:rsid w:val="00005F79"/>
    <w:rsid w:val="00006839"/>
    <w:rsid w:val="000075A0"/>
    <w:rsid w:val="000101A0"/>
    <w:rsid w:val="00010D05"/>
    <w:rsid w:val="00013894"/>
    <w:rsid w:val="00023E42"/>
    <w:rsid w:val="0003113E"/>
    <w:rsid w:val="00032074"/>
    <w:rsid w:val="00032DB3"/>
    <w:rsid w:val="00033160"/>
    <w:rsid w:val="00033FD2"/>
    <w:rsid w:val="00036191"/>
    <w:rsid w:val="0003679E"/>
    <w:rsid w:val="00037E4C"/>
    <w:rsid w:val="00042867"/>
    <w:rsid w:val="00044B32"/>
    <w:rsid w:val="000546B9"/>
    <w:rsid w:val="0005479E"/>
    <w:rsid w:val="0005522C"/>
    <w:rsid w:val="00055AC1"/>
    <w:rsid w:val="00056FD9"/>
    <w:rsid w:val="000571CD"/>
    <w:rsid w:val="00067A44"/>
    <w:rsid w:val="00067A8B"/>
    <w:rsid w:val="000714BB"/>
    <w:rsid w:val="000726F6"/>
    <w:rsid w:val="00075D93"/>
    <w:rsid w:val="00076A67"/>
    <w:rsid w:val="000774DD"/>
    <w:rsid w:val="0008327C"/>
    <w:rsid w:val="00085837"/>
    <w:rsid w:val="00085B3A"/>
    <w:rsid w:val="00090C82"/>
    <w:rsid w:val="0009283D"/>
    <w:rsid w:val="0009409F"/>
    <w:rsid w:val="00096B5A"/>
    <w:rsid w:val="000B26D7"/>
    <w:rsid w:val="000B2EDF"/>
    <w:rsid w:val="000B3082"/>
    <w:rsid w:val="000B3E55"/>
    <w:rsid w:val="000C1DF8"/>
    <w:rsid w:val="000C6E66"/>
    <w:rsid w:val="000D4AB9"/>
    <w:rsid w:val="000D57ED"/>
    <w:rsid w:val="000D6108"/>
    <w:rsid w:val="000D66E5"/>
    <w:rsid w:val="000D7D73"/>
    <w:rsid w:val="000E1449"/>
    <w:rsid w:val="000E25A6"/>
    <w:rsid w:val="000E2809"/>
    <w:rsid w:val="000F16B8"/>
    <w:rsid w:val="000F2C8B"/>
    <w:rsid w:val="000F699D"/>
    <w:rsid w:val="00104AD1"/>
    <w:rsid w:val="001064E3"/>
    <w:rsid w:val="001073F2"/>
    <w:rsid w:val="00111D99"/>
    <w:rsid w:val="001137B6"/>
    <w:rsid w:val="0011665B"/>
    <w:rsid w:val="00121B99"/>
    <w:rsid w:val="00121C06"/>
    <w:rsid w:val="0012361D"/>
    <w:rsid w:val="00123C43"/>
    <w:rsid w:val="0012419C"/>
    <w:rsid w:val="00126213"/>
    <w:rsid w:val="00127208"/>
    <w:rsid w:val="0013290F"/>
    <w:rsid w:val="00135B89"/>
    <w:rsid w:val="001413E2"/>
    <w:rsid w:val="00142ACB"/>
    <w:rsid w:val="0014326C"/>
    <w:rsid w:val="00144B73"/>
    <w:rsid w:val="0014650B"/>
    <w:rsid w:val="00151405"/>
    <w:rsid w:val="00151CCA"/>
    <w:rsid w:val="00156895"/>
    <w:rsid w:val="00157BD8"/>
    <w:rsid w:val="00160E1C"/>
    <w:rsid w:val="00164200"/>
    <w:rsid w:val="00164BBD"/>
    <w:rsid w:val="00166F54"/>
    <w:rsid w:val="001708D3"/>
    <w:rsid w:val="00171DA7"/>
    <w:rsid w:val="00171FE0"/>
    <w:rsid w:val="00174A6F"/>
    <w:rsid w:val="00175EC2"/>
    <w:rsid w:val="00176ABF"/>
    <w:rsid w:val="001812B2"/>
    <w:rsid w:val="001817C0"/>
    <w:rsid w:val="0019174D"/>
    <w:rsid w:val="0019388B"/>
    <w:rsid w:val="00193FC9"/>
    <w:rsid w:val="00195378"/>
    <w:rsid w:val="00197C29"/>
    <w:rsid w:val="001A0EBE"/>
    <w:rsid w:val="001A2CB2"/>
    <w:rsid w:val="001A3B9B"/>
    <w:rsid w:val="001B2EFC"/>
    <w:rsid w:val="001B51CB"/>
    <w:rsid w:val="001B62B1"/>
    <w:rsid w:val="001B74F7"/>
    <w:rsid w:val="001D21A1"/>
    <w:rsid w:val="001D49E9"/>
    <w:rsid w:val="001D7B37"/>
    <w:rsid w:val="001E37BA"/>
    <w:rsid w:val="001E636D"/>
    <w:rsid w:val="001F0608"/>
    <w:rsid w:val="001F3E1D"/>
    <w:rsid w:val="001F5586"/>
    <w:rsid w:val="00204616"/>
    <w:rsid w:val="002051A7"/>
    <w:rsid w:val="00206B28"/>
    <w:rsid w:val="002126DA"/>
    <w:rsid w:val="0021292D"/>
    <w:rsid w:val="002136C3"/>
    <w:rsid w:val="00216BC6"/>
    <w:rsid w:val="00217B8C"/>
    <w:rsid w:val="0022021C"/>
    <w:rsid w:val="00220F96"/>
    <w:rsid w:val="00225BE5"/>
    <w:rsid w:val="002266CD"/>
    <w:rsid w:val="002320C6"/>
    <w:rsid w:val="0023390B"/>
    <w:rsid w:val="0023499B"/>
    <w:rsid w:val="00241D2F"/>
    <w:rsid w:val="002431EB"/>
    <w:rsid w:val="002512EA"/>
    <w:rsid w:val="00252B31"/>
    <w:rsid w:val="00261D9C"/>
    <w:rsid w:val="0026789F"/>
    <w:rsid w:val="00271A81"/>
    <w:rsid w:val="00272EB0"/>
    <w:rsid w:val="002765E0"/>
    <w:rsid w:val="002855F1"/>
    <w:rsid w:val="00286309"/>
    <w:rsid w:val="00296B76"/>
    <w:rsid w:val="00297942"/>
    <w:rsid w:val="00297C9A"/>
    <w:rsid w:val="002A4296"/>
    <w:rsid w:val="002A49B6"/>
    <w:rsid w:val="002A5600"/>
    <w:rsid w:val="002A63E5"/>
    <w:rsid w:val="002B14AF"/>
    <w:rsid w:val="002B18B7"/>
    <w:rsid w:val="002B5D99"/>
    <w:rsid w:val="002C7D3E"/>
    <w:rsid w:val="002D03EB"/>
    <w:rsid w:val="002D44A0"/>
    <w:rsid w:val="002D7571"/>
    <w:rsid w:val="002E0B8F"/>
    <w:rsid w:val="002E2EAF"/>
    <w:rsid w:val="002E6A74"/>
    <w:rsid w:val="002E6EC9"/>
    <w:rsid w:val="002F4BCF"/>
    <w:rsid w:val="002F63A6"/>
    <w:rsid w:val="002F6FE9"/>
    <w:rsid w:val="00301524"/>
    <w:rsid w:val="00302008"/>
    <w:rsid w:val="00302479"/>
    <w:rsid w:val="003047E5"/>
    <w:rsid w:val="003104E9"/>
    <w:rsid w:val="00311CB6"/>
    <w:rsid w:val="0031573C"/>
    <w:rsid w:val="00316F69"/>
    <w:rsid w:val="0032093A"/>
    <w:rsid w:val="00323887"/>
    <w:rsid w:val="00325C2B"/>
    <w:rsid w:val="00332547"/>
    <w:rsid w:val="003339D7"/>
    <w:rsid w:val="0033612D"/>
    <w:rsid w:val="00336887"/>
    <w:rsid w:val="003369AF"/>
    <w:rsid w:val="00337600"/>
    <w:rsid w:val="00342296"/>
    <w:rsid w:val="003448EE"/>
    <w:rsid w:val="0034580F"/>
    <w:rsid w:val="003464B6"/>
    <w:rsid w:val="00347650"/>
    <w:rsid w:val="003503A2"/>
    <w:rsid w:val="003506C9"/>
    <w:rsid w:val="003517BD"/>
    <w:rsid w:val="00355F8F"/>
    <w:rsid w:val="00360429"/>
    <w:rsid w:val="00365407"/>
    <w:rsid w:val="00371277"/>
    <w:rsid w:val="0037228D"/>
    <w:rsid w:val="003741B6"/>
    <w:rsid w:val="0037483E"/>
    <w:rsid w:val="003A4FEB"/>
    <w:rsid w:val="003B41C7"/>
    <w:rsid w:val="003B4CFA"/>
    <w:rsid w:val="003B50D7"/>
    <w:rsid w:val="003B5B93"/>
    <w:rsid w:val="003C030F"/>
    <w:rsid w:val="003C17B6"/>
    <w:rsid w:val="003E2006"/>
    <w:rsid w:val="003E319C"/>
    <w:rsid w:val="003E5837"/>
    <w:rsid w:val="003F2DBA"/>
    <w:rsid w:val="003F3BFD"/>
    <w:rsid w:val="00401C5B"/>
    <w:rsid w:val="0040273E"/>
    <w:rsid w:val="00412CEA"/>
    <w:rsid w:val="00412F5F"/>
    <w:rsid w:val="00413411"/>
    <w:rsid w:val="00413EFC"/>
    <w:rsid w:val="00422096"/>
    <w:rsid w:val="0043023A"/>
    <w:rsid w:val="00435C23"/>
    <w:rsid w:val="00435EAD"/>
    <w:rsid w:val="004406AA"/>
    <w:rsid w:val="00441757"/>
    <w:rsid w:val="004421EE"/>
    <w:rsid w:val="00446081"/>
    <w:rsid w:val="00452CF1"/>
    <w:rsid w:val="004534F7"/>
    <w:rsid w:val="00457A18"/>
    <w:rsid w:val="00457A46"/>
    <w:rsid w:val="00460FAD"/>
    <w:rsid w:val="00463266"/>
    <w:rsid w:val="00463318"/>
    <w:rsid w:val="004651DF"/>
    <w:rsid w:val="0047311E"/>
    <w:rsid w:val="00475D91"/>
    <w:rsid w:val="0047649E"/>
    <w:rsid w:val="00476F9E"/>
    <w:rsid w:val="004816AE"/>
    <w:rsid w:val="00482B15"/>
    <w:rsid w:val="004837AB"/>
    <w:rsid w:val="00485A6F"/>
    <w:rsid w:val="004920B1"/>
    <w:rsid w:val="00493DD2"/>
    <w:rsid w:val="00494878"/>
    <w:rsid w:val="004A100C"/>
    <w:rsid w:val="004A5108"/>
    <w:rsid w:val="004A691E"/>
    <w:rsid w:val="004B26FC"/>
    <w:rsid w:val="004B30EC"/>
    <w:rsid w:val="004B382A"/>
    <w:rsid w:val="004C5979"/>
    <w:rsid w:val="004D7A9E"/>
    <w:rsid w:val="004E5DFC"/>
    <w:rsid w:val="004F24F5"/>
    <w:rsid w:val="00500342"/>
    <w:rsid w:val="0050096C"/>
    <w:rsid w:val="00506716"/>
    <w:rsid w:val="00513446"/>
    <w:rsid w:val="005137ED"/>
    <w:rsid w:val="00516EBF"/>
    <w:rsid w:val="00520BC8"/>
    <w:rsid w:val="00522362"/>
    <w:rsid w:val="005227C4"/>
    <w:rsid w:val="005252B9"/>
    <w:rsid w:val="00527525"/>
    <w:rsid w:val="00527E74"/>
    <w:rsid w:val="00530F3A"/>
    <w:rsid w:val="005349B5"/>
    <w:rsid w:val="00537B2E"/>
    <w:rsid w:val="00537D2E"/>
    <w:rsid w:val="005419B6"/>
    <w:rsid w:val="00546346"/>
    <w:rsid w:val="00546F49"/>
    <w:rsid w:val="00557A51"/>
    <w:rsid w:val="00562BEE"/>
    <w:rsid w:val="00563068"/>
    <w:rsid w:val="005665FD"/>
    <w:rsid w:val="0056771C"/>
    <w:rsid w:val="005777BA"/>
    <w:rsid w:val="00577E6A"/>
    <w:rsid w:val="00582D1B"/>
    <w:rsid w:val="0058348C"/>
    <w:rsid w:val="00584368"/>
    <w:rsid w:val="00584A11"/>
    <w:rsid w:val="005874FF"/>
    <w:rsid w:val="00595C5D"/>
    <w:rsid w:val="005A0ED4"/>
    <w:rsid w:val="005A3A4E"/>
    <w:rsid w:val="005A3D27"/>
    <w:rsid w:val="005A6E51"/>
    <w:rsid w:val="005A73C6"/>
    <w:rsid w:val="005B16A8"/>
    <w:rsid w:val="005B4233"/>
    <w:rsid w:val="005B5C37"/>
    <w:rsid w:val="005C0F1C"/>
    <w:rsid w:val="005C1929"/>
    <w:rsid w:val="005C1956"/>
    <w:rsid w:val="005C200A"/>
    <w:rsid w:val="005C2C88"/>
    <w:rsid w:val="005C41CB"/>
    <w:rsid w:val="005C55C8"/>
    <w:rsid w:val="005C67CE"/>
    <w:rsid w:val="005D14E9"/>
    <w:rsid w:val="005D1BA6"/>
    <w:rsid w:val="005D5D1D"/>
    <w:rsid w:val="005E025D"/>
    <w:rsid w:val="005E384F"/>
    <w:rsid w:val="005E58DD"/>
    <w:rsid w:val="005F3A5B"/>
    <w:rsid w:val="005F4753"/>
    <w:rsid w:val="005F7A10"/>
    <w:rsid w:val="00605267"/>
    <w:rsid w:val="006111FF"/>
    <w:rsid w:val="006112A5"/>
    <w:rsid w:val="006138EA"/>
    <w:rsid w:val="00614F30"/>
    <w:rsid w:val="006174DA"/>
    <w:rsid w:val="00620925"/>
    <w:rsid w:val="00625699"/>
    <w:rsid w:val="0062787C"/>
    <w:rsid w:val="0063145D"/>
    <w:rsid w:val="00633478"/>
    <w:rsid w:val="006402E6"/>
    <w:rsid w:val="00640B82"/>
    <w:rsid w:val="0065010F"/>
    <w:rsid w:val="00650797"/>
    <w:rsid w:val="006531BA"/>
    <w:rsid w:val="00655031"/>
    <w:rsid w:val="00655126"/>
    <w:rsid w:val="006558E4"/>
    <w:rsid w:val="00655F05"/>
    <w:rsid w:val="006639B6"/>
    <w:rsid w:val="00676C10"/>
    <w:rsid w:val="00677A33"/>
    <w:rsid w:val="006807C4"/>
    <w:rsid w:val="0068186D"/>
    <w:rsid w:val="00684520"/>
    <w:rsid w:val="00685A72"/>
    <w:rsid w:val="006906FF"/>
    <w:rsid w:val="00693898"/>
    <w:rsid w:val="00697F14"/>
    <w:rsid w:val="006A240F"/>
    <w:rsid w:val="006A3D9D"/>
    <w:rsid w:val="006A4E7B"/>
    <w:rsid w:val="006A7C48"/>
    <w:rsid w:val="006B080A"/>
    <w:rsid w:val="006B08B7"/>
    <w:rsid w:val="006B34DA"/>
    <w:rsid w:val="006B59AC"/>
    <w:rsid w:val="006C2B52"/>
    <w:rsid w:val="006C35C5"/>
    <w:rsid w:val="006D2065"/>
    <w:rsid w:val="006D2A3F"/>
    <w:rsid w:val="006D71BC"/>
    <w:rsid w:val="006D76E7"/>
    <w:rsid w:val="006E021F"/>
    <w:rsid w:val="006E08AE"/>
    <w:rsid w:val="006E1020"/>
    <w:rsid w:val="006E2C75"/>
    <w:rsid w:val="006E395E"/>
    <w:rsid w:val="006E6D33"/>
    <w:rsid w:val="006E748C"/>
    <w:rsid w:val="006E7C9A"/>
    <w:rsid w:val="006F5686"/>
    <w:rsid w:val="006F7F93"/>
    <w:rsid w:val="0070075C"/>
    <w:rsid w:val="00703549"/>
    <w:rsid w:val="0071041B"/>
    <w:rsid w:val="007156E0"/>
    <w:rsid w:val="00715DD8"/>
    <w:rsid w:val="007202B6"/>
    <w:rsid w:val="00721F97"/>
    <w:rsid w:val="007221A7"/>
    <w:rsid w:val="00730053"/>
    <w:rsid w:val="00730433"/>
    <w:rsid w:val="00731FEE"/>
    <w:rsid w:val="00732AB1"/>
    <w:rsid w:val="007352DD"/>
    <w:rsid w:val="00736B71"/>
    <w:rsid w:val="00745FDB"/>
    <w:rsid w:val="007469EB"/>
    <w:rsid w:val="00747B2D"/>
    <w:rsid w:val="00750A02"/>
    <w:rsid w:val="00750E5E"/>
    <w:rsid w:val="00754ABE"/>
    <w:rsid w:val="00756D5B"/>
    <w:rsid w:val="007614CB"/>
    <w:rsid w:val="00771A55"/>
    <w:rsid w:val="00775326"/>
    <w:rsid w:val="00776807"/>
    <w:rsid w:val="0077789B"/>
    <w:rsid w:val="0078062F"/>
    <w:rsid w:val="007827E7"/>
    <w:rsid w:val="007849CF"/>
    <w:rsid w:val="0079163D"/>
    <w:rsid w:val="0079187F"/>
    <w:rsid w:val="00793D87"/>
    <w:rsid w:val="007957C7"/>
    <w:rsid w:val="007967F6"/>
    <w:rsid w:val="0079710A"/>
    <w:rsid w:val="00797A78"/>
    <w:rsid w:val="007A0A45"/>
    <w:rsid w:val="007A1FFE"/>
    <w:rsid w:val="007A2E43"/>
    <w:rsid w:val="007A357A"/>
    <w:rsid w:val="007A6DBA"/>
    <w:rsid w:val="007B0BC4"/>
    <w:rsid w:val="007B2958"/>
    <w:rsid w:val="007B2A86"/>
    <w:rsid w:val="007B308A"/>
    <w:rsid w:val="007B4DC0"/>
    <w:rsid w:val="007B7352"/>
    <w:rsid w:val="007B7D13"/>
    <w:rsid w:val="007C090B"/>
    <w:rsid w:val="007C1709"/>
    <w:rsid w:val="007C1963"/>
    <w:rsid w:val="007C1CE3"/>
    <w:rsid w:val="007C348A"/>
    <w:rsid w:val="007C442D"/>
    <w:rsid w:val="007D0D75"/>
    <w:rsid w:val="007D5949"/>
    <w:rsid w:val="007F46C4"/>
    <w:rsid w:val="007F735A"/>
    <w:rsid w:val="008054F4"/>
    <w:rsid w:val="008064EA"/>
    <w:rsid w:val="00806E5F"/>
    <w:rsid w:val="008100D5"/>
    <w:rsid w:val="00811FCF"/>
    <w:rsid w:val="008143E8"/>
    <w:rsid w:val="00831A3A"/>
    <w:rsid w:val="00831B64"/>
    <w:rsid w:val="00837CCA"/>
    <w:rsid w:val="00837CFF"/>
    <w:rsid w:val="00842A49"/>
    <w:rsid w:val="008446C9"/>
    <w:rsid w:val="00845626"/>
    <w:rsid w:val="00846856"/>
    <w:rsid w:val="00847605"/>
    <w:rsid w:val="00852A1D"/>
    <w:rsid w:val="00853345"/>
    <w:rsid w:val="008631CF"/>
    <w:rsid w:val="00864209"/>
    <w:rsid w:val="008664D4"/>
    <w:rsid w:val="00866D0B"/>
    <w:rsid w:val="008707DC"/>
    <w:rsid w:val="00871BBE"/>
    <w:rsid w:val="00873070"/>
    <w:rsid w:val="00877DFC"/>
    <w:rsid w:val="008824B9"/>
    <w:rsid w:val="0088315D"/>
    <w:rsid w:val="00884205"/>
    <w:rsid w:val="0088566E"/>
    <w:rsid w:val="00886BB5"/>
    <w:rsid w:val="00890BB6"/>
    <w:rsid w:val="00897DDC"/>
    <w:rsid w:val="00897FA0"/>
    <w:rsid w:val="008A3A69"/>
    <w:rsid w:val="008B5BFB"/>
    <w:rsid w:val="008C679B"/>
    <w:rsid w:val="008C6F68"/>
    <w:rsid w:val="008E05A3"/>
    <w:rsid w:val="008E0A12"/>
    <w:rsid w:val="008E0C91"/>
    <w:rsid w:val="008E2383"/>
    <w:rsid w:val="008E7294"/>
    <w:rsid w:val="008E754A"/>
    <w:rsid w:val="008E7DE1"/>
    <w:rsid w:val="00900F2B"/>
    <w:rsid w:val="00901475"/>
    <w:rsid w:val="00906F4F"/>
    <w:rsid w:val="00907D80"/>
    <w:rsid w:val="0091517B"/>
    <w:rsid w:val="009169BC"/>
    <w:rsid w:val="00927277"/>
    <w:rsid w:val="00927E6A"/>
    <w:rsid w:val="00930CD7"/>
    <w:rsid w:val="00932C7B"/>
    <w:rsid w:val="009336D2"/>
    <w:rsid w:val="00937BC6"/>
    <w:rsid w:val="0094239F"/>
    <w:rsid w:val="00956501"/>
    <w:rsid w:val="009575DF"/>
    <w:rsid w:val="00961407"/>
    <w:rsid w:val="00962800"/>
    <w:rsid w:val="00965BD4"/>
    <w:rsid w:val="00972ADC"/>
    <w:rsid w:val="0098535B"/>
    <w:rsid w:val="00986BD3"/>
    <w:rsid w:val="0099561C"/>
    <w:rsid w:val="00995F44"/>
    <w:rsid w:val="00997719"/>
    <w:rsid w:val="009B039E"/>
    <w:rsid w:val="009B15A1"/>
    <w:rsid w:val="009B3B88"/>
    <w:rsid w:val="009B5F77"/>
    <w:rsid w:val="009C2316"/>
    <w:rsid w:val="009C3093"/>
    <w:rsid w:val="009C3313"/>
    <w:rsid w:val="009C47ED"/>
    <w:rsid w:val="009C5183"/>
    <w:rsid w:val="009C6C51"/>
    <w:rsid w:val="009C71E6"/>
    <w:rsid w:val="009D46D7"/>
    <w:rsid w:val="009D4B87"/>
    <w:rsid w:val="009E3ABA"/>
    <w:rsid w:val="009E3B6F"/>
    <w:rsid w:val="009E42E9"/>
    <w:rsid w:val="009E5684"/>
    <w:rsid w:val="009E7A5D"/>
    <w:rsid w:val="009F0055"/>
    <w:rsid w:val="009F07CC"/>
    <w:rsid w:val="009F18CE"/>
    <w:rsid w:val="009F1D27"/>
    <w:rsid w:val="009F23AE"/>
    <w:rsid w:val="009F2E26"/>
    <w:rsid w:val="009F4D84"/>
    <w:rsid w:val="009F5625"/>
    <w:rsid w:val="00A012A5"/>
    <w:rsid w:val="00A04E02"/>
    <w:rsid w:val="00A05284"/>
    <w:rsid w:val="00A06A89"/>
    <w:rsid w:val="00A135BE"/>
    <w:rsid w:val="00A137D7"/>
    <w:rsid w:val="00A13934"/>
    <w:rsid w:val="00A2395F"/>
    <w:rsid w:val="00A23D66"/>
    <w:rsid w:val="00A23DE4"/>
    <w:rsid w:val="00A243A7"/>
    <w:rsid w:val="00A25397"/>
    <w:rsid w:val="00A26133"/>
    <w:rsid w:val="00A26327"/>
    <w:rsid w:val="00A26AF7"/>
    <w:rsid w:val="00A3050C"/>
    <w:rsid w:val="00A321A5"/>
    <w:rsid w:val="00A32B81"/>
    <w:rsid w:val="00A35C98"/>
    <w:rsid w:val="00A43A27"/>
    <w:rsid w:val="00A5331A"/>
    <w:rsid w:val="00A53988"/>
    <w:rsid w:val="00A62701"/>
    <w:rsid w:val="00A66023"/>
    <w:rsid w:val="00A7049C"/>
    <w:rsid w:val="00A73A5C"/>
    <w:rsid w:val="00A80135"/>
    <w:rsid w:val="00A8381C"/>
    <w:rsid w:val="00A91991"/>
    <w:rsid w:val="00A920B0"/>
    <w:rsid w:val="00A9243B"/>
    <w:rsid w:val="00A961E6"/>
    <w:rsid w:val="00AA0A20"/>
    <w:rsid w:val="00AA2B6A"/>
    <w:rsid w:val="00AA373E"/>
    <w:rsid w:val="00AA6068"/>
    <w:rsid w:val="00AA6719"/>
    <w:rsid w:val="00AA7CA2"/>
    <w:rsid w:val="00AB0594"/>
    <w:rsid w:val="00AB2166"/>
    <w:rsid w:val="00AB43D9"/>
    <w:rsid w:val="00AC12CA"/>
    <w:rsid w:val="00AC134B"/>
    <w:rsid w:val="00AC3FFD"/>
    <w:rsid w:val="00AC586C"/>
    <w:rsid w:val="00AD321A"/>
    <w:rsid w:val="00AD4C1D"/>
    <w:rsid w:val="00AD57B2"/>
    <w:rsid w:val="00AE174E"/>
    <w:rsid w:val="00AE2F4F"/>
    <w:rsid w:val="00AE3805"/>
    <w:rsid w:val="00AF34B5"/>
    <w:rsid w:val="00B005B1"/>
    <w:rsid w:val="00B006AF"/>
    <w:rsid w:val="00B0594B"/>
    <w:rsid w:val="00B0603B"/>
    <w:rsid w:val="00B07AC3"/>
    <w:rsid w:val="00B107CE"/>
    <w:rsid w:val="00B122EA"/>
    <w:rsid w:val="00B151F9"/>
    <w:rsid w:val="00B21ABB"/>
    <w:rsid w:val="00B2269A"/>
    <w:rsid w:val="00B22EAB"/>
    <w:rsid w:val="00B25676"/>
    <w:rsid w:val="00B324A5"/>
    <w:rsid w:val="00B33ACE"/>
    <w:rsid w:val="00B3608A"/>
    <w:rsid w:val="00B43C70"/>
    <w:rsid w:val="00B454F8"/>
    <w:rsid w:val="00B4551C"/>
    <w:rsid w:val="00B45F3A"/>
    <w:rsid w:val="00B460AF"/>
    <w:rsid w:val="00B52010"/>
    <w:rsid w:val="00B574E7"/>
    <w:rsid w:val="00B6108B"/>
    <w:rsid w:val="00B6441B"/>
    <w:rsid w:val="00B64488"/>
    <w:rsid w:val="00B65211"/>
    <w:rsid w:val="00B662B2"/>
    <w:rsid w:val="00B669A3"/>
    <w:rsid w:val="00B66BEF"/>
    <w:rsid w:val="00B6763B"/>
    <w:rsid w:val="00B67CBD"/>
    <w:rsid w:val="00B72D34"/>
    <w:rsid w:val="00B743BC"/>
    <w:rsid w:val="00B81192"/>
    <w:rsid w:val="00B822E2"/>
    <w:rsid w:val="00B84270"/>
    <w:rsid w:val="00B850E2"/>
    <w:rsid w:val="00B921A8"/>
    <w:rsid w:val="00B92652"/>
    <w:rsid w:val="00B94A2B"/>
    <w:rsid w:val="00BB0D95"/>
    <w:rsid w:val="00BB7131"/>
    <w:rsid w:val="00BB76F0"/>
    <w:rsid w:val="00BC114D"/>
    <w:rsid w:val="00BC6DE0"/>
    <w:rsid w:val="00BC7EEE"/>
    <w:rsid w:val="00BD19AE"/>
    <w:rsid w:val="00BE1ECD"/>
    <w:rsid w:val="00BE4BB1"/>
    <w:rsid w:val="00BE50FE"/>
    <w:rsid w:val="00BE574F"/>
    <w:rsid w:val="00BE5958"/>
    <w:rsid w:val="00BE67D7"/>
    <w:rsid w:val="00BF0639"/>
    <w:rsid w:val="00BF071D"/>
    <w:rsid w:val="00C01E1C"/>
    <w:rsid w:val="00C02D54"/>
    <w:rsid w:val="00C02E48"/>
    <w:rsid w:val="00C04E6F"/>
    <w:rsid w:val="00C070A5"/>
    <w:rsid w:val="00C11B55"/>
    <w:rsid w:val="00C143A9"/>
    <w:rsid w:val="00C14403"/>
    <w:rsid w:val="00C26D4B"/>
    <w:rsid w:val="00C27EF9"/>
    <w:rsid w:val="00C3018F"/>
    <w:rsid w:val="00C30671"/>
    <w:rsid w:val="00C355E9"/>
    <w:rsid w:val="00C4752F"/>
    <w:rsid w:val="00C51E25"/>
    <w:rsid w:val="00C577C8"/>
    <w:rsid w:val="00C6223C"/>
    <w:rsid w:val="00C63E30"/>
    <w:rsid w:val="00C65A74"/>
    <w:rsid w:val="00C66506"/>
    <w:rsid w:val="00C73967"/>
    <w:rsid w:val="00C77C63"/>
    <w:rsid w:val="00C84877"/>
    <w:rsid w:val="00C85053"/>
    <w:rsid w:val="00C90990"/>
    <w:rsid w:val="00C94023"/>
    <w:rsid w:val="00C949CC"/>
    <w:rsid w:val="00C96EBF"/>
    <w:rsid w:val="00CA22AD"/>
    <w:rsid w:val="00CA4579"/>
    <w:rsid w:val="00CA4AE8"/>
    <w:rsid w:val="00CA6CDA"/>
    <w:rsid w:val="00CB6E42"/>
    <w:rsid w:val="00CC082D"/>
    <w:rsid w:val="00CC6623"/>
    <w:rsid w:val="00CC6C23"/>
    <w:rsid w:val="00CD2077"/>
    <w:rsid w:val="00CD31A0"/>
    <w:rsid w:val="00CD3877"/>
    <w:rsid w:val="00CD3C43"/>
    <w:rsid w:val="00CD5D90"/>
    <w:rsid w:val="00CE0E5A"/>
    <w:rsid w:val="00CE0EF7"/>
    <w:rsid w:val="00CE1C9D"/>
    <w:rsid w:val="00CE22AE"/>
    <w:rsid w:val="00CE4470"/>
    <w:rsid w:val="00CF1094"/>
    <w:rsid w:val="00CF166A"/>
    <w:rsid w:val="00CF2961"/>
    <w:rsid w:val="00CF369E"/>
    <w:rsid w:val="00CF634C"/>
    <w:rsid w:val="00D00569"/>
    <w:rsid w:val="00D02FCF"/>
    <w:rsid w:val="00D102A7"/>
    <w:rsid w:val="00D11EA1"/>
    <w:rsid w:val="00D1288A"/>
    <w:rsid w:val="00D15473"/>
    <w:rsid w:val="00D16918"/>
    <w:rsid w:val="00D30F97"/>
    <w:rsid w:val="00D3126B"/>
    <w:rsid w:val="00D33169"/>
    <w:rsid w:val="00D333B8"/>
    <w:rsid w:val="00D34270"/>
    <w:rsid w:val="00D353F4"/>
    <w:rsid w:val="00D357A0"/>
    <w:rsid w:val="00D357B5"/>
    <w:rsid w:val="00D35EB9"/>
    <w:rsid w:val="00D36F9C"/>
    <w:rsid w:val="00D44EA3"/>
    <w:rsid w:val="00D555E3"/>
    <w:rsid w:val="00D56B5D"/>
    <w:rsid w:val="00D63793"/>
    <w:rsid w:val="00D6382B"/>
    <w:rsid w:val="00D73611"/>
    <w:rsid w:val="00D76B5D"/>
    <w:rsid w:val="00D803DB"/>
    <w:rsid w:val="00D84903"/>
    <w:rsid w:val="00D85C8E"/>
    <w:rsid w:val="00D90810"/>
    <w:rsid w:val="00D93045"/>
    <w:rsid w:val="00D969E2"/>
    <w:rsid w:val="00DA2C64"/>
    <w:rsid w:val="00DA5DBF"/>
    <w:rsid w:val="00DB0372"/>
    <w:rsid w:val="00DB06B5"/>
    <w:rsid w:val="00DB5B90"/>
    <w:rsid w:val="00DB6D67"/>
    <w:rsid w:val="00DC0320"/>
    <w:rsid w:val="00DC2093"/>
    <w:rsid w:val="00DC4D91"/>
    <w:rsid w:val="00DC5C22"/>
    <w:rsid w:val="00DC7C14"/>
    <w:rsid w:val="00DE1D19"/>
    <w:rsid w:val="00DE1F54"/>
    <w:rsid w:val="00DE3B0E"/>
    <w:rsid w:val="00DE5E8F"/>
    <w:rsid w:val="00DF5C35"/>
    <w:rsid w:val="00DF79BA"/>
    <w:rsid w:val="00E15972"/>
    <w:rsid w:val="00E16661"/>
    <w:rsid w:val="00E17306"/>
    <w:rsid w:val="00E176B1"/>
    <w:rsid w:val="00E20549"/>
    <w:rsid w:val="00E31088"/>
    <w:rsid w:val="00E32625"/>
    <w:rsid w:val="00E32971"/>
    <w:rsid w:val="00E44BD2"/>
    <w:rsid w:val="00E477A0"/>
    <w:rsid w:val="00E50968"/>
    <w:rsid w:val="00E51E93"/>
    <w:rsid w:val="00E526A4"/>
    <w:rsid w:val="00E571F4"/>
    <w:rsid w:val="00E57CC3"/>
    <w:rsid w:val="00E611E8"/>
    <w:rsid w:val="00E65237"/>
    <w:rsid w:val="00E7590E"/>
    <w:rsid w:val="00E76E89"/>
    <w:rsid w:val="00E77D4B"/>
    <w:rsid w:val="00E81663"/>
    <w:rsid w:val="00E9155E"/>
    <w:rsid w:val="00E928BF"/>
    <w:rsid w:val="00E92E78"/>
    <w:rsid w:val="00E93FA2"/>
    <w:rsid w:val="00E94504"/>
    <w:rsid w:val="00E973F5"/>
    <w:rsid w:val="00EA3846"/>
    <w:rsid w:val="00EB090F"/>
    <w:rsid w:val="00EB3495"/>
    <w:rsid w:val="00EB41E9"/>
    <w:rsid w:val="00EB5EBC"/>
    <w:rsid w:val="00EB7A31"/>
    <w:rsid w:val="00EB7CD7"/>
    <w:rsid w:val="00EC069C"/>
    <w:rsid w:val="00EC080A"/>
    <w:rsid w:val="00EC0994"/>
    <w:rsid w:val="00ED043D"/>
    <w:rsid w:val="00ED12C3"/>
    <w:rsid w:val="00ED3100"/>
    <w:rsid w:val="00ED3AC7"/>
    <w:rsid w:val="00ED4A22"/>
    <w:rsid w:val="00ED682B"/>
    <w:rsid w:val="00ED71FF"/>
    <w:rsid w:val="00ED766A"/>
    <w:rsid w:val="00EE0B71"/>
    <w:rsid w:val="00EE1197"/>
    <w:rsid w:val="00EE1252"/>
    <w:rsid w:val="00EE253E"/>
    <w:rsid w:val="00EE47FF"/>
    <w:rsid w:val="00EE671D"/>
    <w:rsid w:val="00EE7911"/>
    <w:rsid w:val="00EE7C5F"/>
    <w:rsid w:val="00EF2384"/>
    <w:rsid w:val="00F039CF"/>
    <w:rsid w:val="00F03C9F"/>
    <w:rsid w:val="00F15D97"/>
    <w:rsid w:val="00F16237"/>
    <w:rsid w:val="00F1636A"/>
    <w:rsid w:val="00F22E8B"/>
    <w:rsid w:val="00F23184"/>
    <w:rsid w:val="00F25BA5"/>
    <w:rsid w:val="00F302A2"/>
    <w:rsid w:val="00F31CD7"/>
    <w:rsid w:val="00F329A5"/>
    <w:rsid w:val="00F37443"/>
    <w:rsid w:val="00F43FF3"/>
    <w:rsid w:val="00F502C2"/>
    <w:rsid w:val="00F5124B"/>
    <w:rsid w:val="00F60492"/>
    <w:rsid w:val="00F67867"/>
    <w:rsid w:val="00F71A6A"/>
    <w:rsid w:val="00F73D18"/>
    <w:rsid w:val="00F75394"/>
    <w:rsid w:val="00F80888"/>
    <w:rsid w:val="00F91132"/>
    <w:rsid w:val="00F945BE"/>
    <w:rsid w:val="00F94742"/>
    <w:rsid w:val="00F94F1C"/>
    <w:rsid w:val="00FA1B0B"/>
    <w:rsid w:val="00FA1E4F"/>
    <w:rsid w:val="00FA51DC"/>
    <w:rsid w:val="00FA53C4"/>
    <w:rsid w:val="00FB5FCE"/>
    <w:rsid w:val="00FB7558"/>
    <w:rsid w:val="00FC717B"/>
    <w:rsid w:val="00FD0960"/>
    <w:rsid w:val="00FD3E2F"/>
    <w:rsid w:val="00FD3EB8"/>
    <w:rsid w:val="00FE23AE"/>
    <w:rsid w:val="00FE6E31"/>
    <w:rsid w:val="00FF296A"/>
    <w:rsid w:val="00FF318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24B9"/>
    <w:pPr>
      <w:suppressAutoHyphens/>
    </w:pPr>
    <w:rPr>
      <w:sz w:val="24"/>
      <w:lang w:val="en-GB" w:eastAsia="fr-FR"/>
    </w:rPr>
  </w:style>
  <w:style w:type="paragraph" w:styleId="1">
    <w:name w:val="heading 1"/>
    <w:basedOn w:val="a0"/>
    <w:next w:val="a0"/>
    <w:qFormat/>
    <w:rsid w:val="008824B9"/>
    <w:pPr>
      <w:keepNext/>
      <w:spacing w:before="360" w:after="240"/>
      <w:jc w:val="center"/>
      <w:outlineLvl w:val="0"/>
    </w:pPr>
    <w:rPr>
      <w:b/>
      <w:sz w:val="28"/>
    </w:rPr>
  </w:style>
  <w:style w:type="paragraph" w:styleId="2">
    <w:name w:val="heading 2"/>
    <w:basedOn w:val="a0"/>
    <w:next w:val="a0"/>
    <w:qFormat/>
    <w:rsid w:val="008824B9"/>
    <w:pPr>
      <w:keepNext/>
      <w:spacing w:before="240" w:after="120"/>
      <w:ind w:left="284" w:hanging="284"/>
      <w:outlineLvl w:val="1"/>
    </w:pPr>
    <w:rPr>
      <w:b/>
    </w:rPr>
  </w:style>
  <w:style w:type="paragraph" w:styleId="3">
    <w:name w:val="heading 3"/>
    <w:basedOn w:val="a0"/>
    <w:next w:val="a0"/>
    <w:qFormat/>
    <w:rsid w:val="008824B9"/>
    <w:pPr>
      <w:keepNext/>
      <w:spacing w:before="120" w:after="60"/>
      <w:ind w:left="1418" w:hanging="851"/>
      <w:outlineLvl w:val="2"/>
    </w:pPr>
    <w:rPr>
      <w:i/>
    </w:rPr>
  </w:style>
  <w:style w:type="paragraph" w:styleId="4">
    <w:name w:val="heading 4"/>
    <w:basedOn w:val="a0"/>
    <w:next w:val="a0"/>
    <w:qFormat/>
    <w:rsid w:val="00750A02"/>
    <w:pPr>
      <w:widowControl w:val="0"/>
      <w:outlineLvl w:val="3"/>
    </w:pPr>
    <w:rPr>
      <w:rFonts w:ascii="Courier" w:hAnsi="Courier"/>
      <w:snapToGrid w:val="0"/>
      <w:lang w:val="en-US" w:eastAsia="en-US"/>
    </w:rPr>
  </w:style>
  <w:style w:type="paragraph" w:styleId="5">
    <w:name w:val="heading 5"/>
    <w:basedOn w:val="a0"/>
    <w:next w:val="a0"/>
    <w:qFormat/>
    <w:rsid w:val="00750A02"/>
    <w:pPr>
      <w:widowControl w:val="0"/>
      <w:outlineLvl w:val="4"/>
    </w:pPr>
    <w:rPr>
      <w:rFonts w:ascii="Courier" w:hAnsi="Courier"/>
      <w:snapToGrid w:val="0"/>
      <w:lang w:val="en-US" w:eastAsia="en-US"/>
    </w:rPr>
  </w:style>
  <w:style w:type="paragraph" w:styleId="6">
    <w:name w:val="heading 6"/>
    <w:basedOn w:val="a0"/>
    <w:next w:val="a0"/>
    <w:qFormat/>
    <w:rsid w:val="00750A02"/>
    <w:pPr>
      <w:widowControl w:val="0"/>
      <w:outlineLvl w:val="5"/>
    </w:pPr>
    <w:rPr>
      <w:rFonts w:ascii="Courier" w:hAnsi="Courier"/>
      <w:snapToGrid w:val="0"/>
      <w:lang w:val="en-US" w:eastAsia="en-US"/>
    </w:rPr>
  </w:style>
  <w:style w:type="paragraph" w:styleId="7">
    <w:name w:val="heading 7"/>
    <w:basedOn w:val="a0"/>
    <w:next w:val="a0"/>
    <w:qFormat/>
    <w:rsid w:val="00750A02"/>
    <w:pPr>
      <w:widowControl w:val="0"/>
      <w:outlineLvl w:val="6"/>
    </w:pPr>
    <w:rPr>
      <w:rFonts w:ascii="Courier" w:hAnsi="Courier"/>
      <w:snapToGrid w:val="0"/>
      <w:lang w:val="en-US" w:eastAsia="en-US"/>
    </w:rPr>
  </w:style>
  <w:style w:type="paragraph" w:styleId="8">
    <w:name w:val="heading 8"/>
    <w:basedOn w:val="a0"/>
    <w:next w:val="a0"/>
    <w:qFormat/>
    <w:rsid w:val="00750A02"/>
    <w:pPr>
      <w:widowControl w:val="0"/>
      <w:outlineLvl w:val="7"/>
    </w:pPr>
    <w:rPr>
      <w:rFonts w:ascii="Courier" w:hAnsi="Courier"/>
      <w:snapToGrid w:val="0"/>
      <w:lang w:val="en-US" w:eastAsia="en-US"/>
    </w:rPr>
  </w:style>
  <w:style w:type="paragraph" w:styleId="9">
    <w:name w:val="heading 9"/>
    <w:basedOn w:val="a0"/>
    <w:next w:val="a0"/>
    <w:qFormat/>
    <w:rsid w:val="00750A02"/>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D1288A"/>
    <w:pPr>
      <w:tabs>
        <w:tab w:val="left" w:pos="357"/>
      </w:tabs>
      <w:spacing w:before="360"/>
      <w:ind w:left="357" w:hanging="357"/>
      <w:outlineLvl w:val="1"/>
    </w:pPr>
    <w:rPr>
      <w:sz w:val="24"/>
    </w:rPr>
  </w:style>
  <w:style w:type="paragraph" w:customStyle="1" w:styleId="JuHHead">
    <w:name w:val="Ju_H_Head"/>
    <w:basedOn w:val="NormalTimesNewRoman"/>
    <w:next w:val="JuPara"/>
    <w:rsid w:val="00D1288A"/>
    <w:pPr>
      <w:keepNext/>
      <w:keepLines/>
      <w:spacing w:before="720" w:after="240"/>
      <w:jc w:val="both"/>
      <w:outlineLvl w:val="0"/>
    </w:pPr>
    <w:rPr>
      <w:sz w:val="28"/>
    </w:rPr>
  </w:style>
  <w:style w:type="character" w:customStyle="1" w:styleId="DefaultTimesNewRoman">
    <w:name w:val="Default_TimesNewRoman"/>
    <w:basedOn w:val="a1"/>
    <w:rsid w:val="00D1288A"/>
    <w:rPr>
      <w:rFonts w:ascii="Times New Roman" w:hAnsi="Times New Roman"/>
    </w:rPr>
  </w:style>
  <w:style w:type="paragraph" w:customStyle="1" w:styleId="JuPara">
    <w:name w:val="Ju_Para"/>
    <w:aliases w:val="Left,First line:  0 cm"/>
    <w:basedOn w:val="NormalTimesNewRoman"/>
    <w:link w:val="JuParaChar"/>
    <w:rsid w:val="00D1288A"/>
    <w:pPr>
      <w:ind w:firstLine="284"/>
      <w:jc w:val="both"/>
    </w:pPr>
  </w:style>
  <w:style w:type="character" w:customStyle="1" w:styleId="JuParaChar">
    <w:name w:val="Ju_Para Char"/>
    <w:basedOn w:val="a1"/>
    <w:link w:val="JuPara"/>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a4">
    <w:name w:val="footer"/>
    <w:basedOn w:val="NormalTimesNewRoman"/>
    <w:rsid w:val="00D1288A"/>
    <w:pPr>
      <w:tabs>
        <w:tab w:val="center" w:pos="3686"/>
        <w:tab w:val="right" w:pos="7371"/>
      </w:tabs>
    </w:pPr>
    <w:rPr>
      <w:sz w:val="18"/>
    </w:rPr>
  </w:style>
  <w:style w:type="paragraph" w:customStyle="1" w:styleId="JuJudges">
    <w:name w:val="Ju_Judges"/>
    <w:basedOn w:val="NormalTimesNewRoman"/>
    <w:link w:val="JuJudgesChar"/>
    <w:rsid w:val="00D1288A"/>
    <w:pPr>
      <w:tabs>
        <w:tab w:val="left" w:pos="567"/>
        <w:tab w:val="left" w:pos="1134"/>
      </w:tabs>
    </w:pPr>
  </w:style>
  <w:style w:type="character" w:customStyle="1" w:styleId="JuJudgesChar">
    <w:name w:val="Ju_Judges Char"/>
    <w:basedOn w:val="a1"/>
    <w:link w:val="JuJudges"/>
    <w:locked/>
    <w:rsid w:val="00D15473"/>
    <w:rPr>
      <w:sz w:val="24"/>
      <w:lang w:val="en-GB" w:eastAsia="fr-FR" w:bidi="ar-SA"/>
    </w:rPr>
  </w:style>
  <w:style w:type="paragraph" w:customStyle="1" w:styleId="JuHA">
    <w:name w:val="Ju_H_A"/>
    <w:basedOn w:val="JuHIRoman"/>
    <w:next w:val="JuPara"/>
    <w:rsid w:val="00D1288A"/>
    <w:pPr>
      <w:tabs>
        <w:tab w:val="clear" w:pos="357"/>
        <w:tab w:val="left" w:pos="584"/>
      </w:tabs>
      <w:ind w:left="584" w:hanging="352"/>
      <w:outlineLvl w:val="2"/>
    </w:pPr>
    <w:rPr>
      <w:b/>
    </w:rPr>
  </w:style>
  <w:style w:type="paragraph" w:customStyle="1" w:styleId="JuQuot">
    <w:name w:val="Ju_Quot"/>
    <w:basedOn w:val="JuPara"/>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basedOn w:val="a1"/>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basedOn w:val="JuPara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basedOn w:val="a1"/>
    <w:link w:val="JuList"/>
    <w:rsid w:val="00930CD7"/>
    <w:rPr>
      <w:sz w:val="24"/>
      <w:lang w:val="en-GB" w:eastAsia="fr-FR" w:bidi="ar-SA"/>
    </w:rPr>
  </w:style>
  <w:style w:type="paragraph" w:customStyle="1" w:styleId="JuHArticle">
    <w:name w:val="Ju_H_Article"/>
    <w:basedOn w:val="JuHa0"/>
    <w:next w:val="JuQuot"/>
    <w:rsid w:val="00D1288A"/>
    <w:pPr>
      <w:ind w:left="0" w:firstLine="0"/>
      <w:jc w:val="center"/>
    </w:pPr>
  </w:style>
  <w:style w:type="paragraph" w:customStyle="1" w:styleId="JuHa0">
    <w:name w:val="Ju_H_a"/>
    <w:basedOn w:val="JuH1"/>
    <w:next w:val="JuPara"/>
    <w:rsid w:val="00D1288A"/>
    <w:pPr>
      <w:tabs>
        <w:tab w:val="clear" w:pos="731"/>
        <w:tab w:val="left" w:pos="975"/>
      </w:tabs>
      <w:ind w:left="975" w:hanging="340"/>
      <w:outlineLvl w:val="4"/>
    </w:pPr>
    <w:rPr>
      <w:b/>
      <w:i w:val="0"/>
      <w:sz w:val="20"/>
    </w:rPr>
  </w:style>
  <w:style w:type="paragraph" w:customStyle="1" w:styleId="JuH1">
    <w:name w:val="Ju_H_1."/>
    <w:basedOn w:val="JuHA"/>
    <w:next w:val="JuPara"/>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750A02"/>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a5">
    <w:name w:val="footnote text"/>
    <w:basedOn w:val="a0"/>
    <w:semiHidden/>
    <w:rsid w:val="00D1288A"/>
    <w:pPr>
      <w:jc w:val="both"/>
    </w:pPr>
    <w:rPr>
      <w:sz w:val="20"/>
    </w:rPr>
  </w:style>
  <w:style w:type="character" w:styleId="a6">
    <w:name w:val="footnote reference"/>
    <w:basedOn w:val="a1"/>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a7">
    <w:name w:val="header"/>
    <w:basedOn w:val="NormalTimesNewRoman"/>
    <w:rsid w:val="00D1288A"/>
    <w:pPr>
      <w:tabs>
        <w:tab w:val="center" w:pos="3686"/>
        <w:tab w:val="right" w:pos="7371"/>
      </w:tabs>
    </w:pPr>
    <w:rPr>
      <w:sz w:val="18"/>
    </w:rPr>
  </w:style>
  <w:style w:type="character" w:styleId="a8">
    <w:name w:val="page number"/>
    <w:basedOn w:val="a1"/>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rsid w:val="00D1288A"/>
    <w:pPr>
      <w:ind w:left="346" w:firstLine="0"/>
    </w:pPr>
  </w:style>
  <w:style w:type="paragraph" w:customStyle="1" w:styleId="JuListi">
    <w:name w:val="Ju_List_i"/>
    <w:basedOn w:val="JuLista"/>
    <w:rsid w:val="00D1288A"/>
    <w:pPr>
      <w:ind w:left="794"/>
    </w:pPr>
  </w:style>
  <w:style w:type="character" w:styleId="a9">
    <w:name w:val="annotation reference"/>
    <w:basedOn w:val="a1"/>
    <w:semiHidden/>
    <w:rsid w:val="00750A02"/>
    <w:rPr>
      <w:sz w:val="16"/>
    </w:rPr>
  </w:style>
  <w:style w:type="paragraph" w:styleId="aa">
    <w:name w:val="annotation text"/>
    <w:basedOn w:val="a0"/>
    <w:semiHidden/>
    <w:rsid w:val="00750A02"/>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a7"/>
    <w:rsid w:val="00D1288A"/>
  </w:style>
  <w:style w:type="paragraph" w:customStyle="1" w:styleId="DecHTitle">
    <w:name w:val="Dec_H_Title"/>
    <w:basedOn w:val="a0"/>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a0"/>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ab">
    <w:name w:val="Balloon Text"/>
    <w:basedOn w:val="a0"/>
    <w:semiHidden/>
    <w:rsid w:val="00457A18"/>
    <w:rPr>
      <w:rFonts w:ascii="Tahoma" w:hAnsi="Tahoma" w:cs="Tahoma"/>
      <w:sz w:val="16"/>
      <w:szCs w:val="16"/>
    </w:rPr>
  </w:style>
  <w:style w:type="paragraph" w:styleId="ac">
    <w:name w:val="annotation subject"/>
    <w:basedOn w:val="aa"/>
    <w:next w:val="aa"/>
    <w:semiHidden/>
    <w:rsid w:val="00D353F4"/>
    <w:rPr>
      <w:b/>
      <w:bCs/>
    </w:rPr>
  </w:style>
  <w:style w:type="character" w:styleId="ad">
    <w:name w:val="endnote reference"/>
    <w:basedOn w:val="a1"/>
    <w:semiHidden/>
    <w:rsid w:val="00D1288A"/>
    <w:rPr>
      <w:vertAlign w:val="superscript"/>
    </w:rPr>
  </w:style>
  <w:style w:type="paragraph" w:styleId="ae">
    <w:name w:val="endnote text"/>
    <w:basedOn w:val="a0"/>
    <w:semiHidden/>
    <w:rsid w:val="00D1288A"/>
    <w:rPr>
      <w:sz w:val="20"/>
    </w:rPr>
  </w:style>
  <w:style w:type="character" w:styleId="af">
    <w:name w:val="FollowedHyperlink"/>
    <w:basedOn w:val="a1"/>
    <w:rsid w:val="00D1288A"/>
    <w:rPr>
      <w:color w:val="800080"/>
      <w:u w:val="single"/>
    </w:rPr>
  </w:style>
  <w:style w:type="paragraph" w:customStyle="1" w:styleId="SuCoverTitle1">
    <w:name w:val="Su_Cover_Title1"/>
    <w:basedOn w:val="a0"/>
    <w:next w:val="SuCoverTitle2"/>
    <w:rsid w:val="0037228D"/>
    <w:pPr>
      <w:spacing w:before="2500"/>
      <w:jc w:val="center"/>
    </w:pPr>
    <w:rPr>
      <w:sz w:val="22"/>
    </w:rPr>
  </w:style>
  <w:style w:type="paragraph" w:customStyle="1" w:styleId="SuCoverTitle2">
    <w:name w:val="Su_Cover_Title2"/>
    <w:basedOn w:val="SuCoverTitle1"/>
    <w:next w:val="a0"/>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a0"/>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af0">
    <w:name w:val="Hyperlink"/>
    <w:basedOn w:val="a1"/>
    <w:rsid w:val="00D1288A"/>
    <w:rPr>
      <w:color w:val="0000FF"/>
      <w:u w:val="single"/>
    </w:rPr>
  </w:style>
  <w:style w:type="character" w:styleId="af1">
    <w:name w:val="Strong"/>
    <w:basedOn w:val="a1"/>
    <w:qFormat/>
    <w:rsid w:val="00AA7CA2"/>
    <w:rPr>
      <w:b/>
      <w:bCs/>
    </w:rPr>
  </w:style>
  <w:style w:type="paragraph" w:styleId="af2">
    <w:name w:val="Document Map"/>
    <w:basedOn w:val="a0"/>
    <w:semiHidden/>
    <w:rsid w:val="008824B9"/>
    <w:pPr>
      <w:shd w:val="clear" w:color="auto" w:fill="000080"/>
    </w:pPr>
    <w:rPr>
      <w:rFonts w:ascii="Tahoma" w:hAnsi="Tahoma" w:cs="Tahoma"/>
      <w:sz w:val="20"/>
    </w:rPr>
  </w:style>
  <w:style w:type="character" w:customStyle="1" w:styleId="JuNames">
    <w:name w:val="Ju_Names"/>
    <w:basedOn w:val="a1"/>
    <w:rsid w:val="00D1288A"/>
    <w:rPr>
      <w:smallCaps/>
    </w:rPr>
  </w:style>
  <w:style w:type="paragraph" w:customStyle="1" w:styleId="NormalJustified">
    <w:name w:val="Normal_Justified"/>
    <w:basedOn w:val="a0"/>
    <w:rsid w:val="008824B9"/>
    <w:pPr>
      <w:jc w:val="both"/>
    </w:pPr>
  </w:style>
  <w:style w:type="paragraph" w:customStyle="1" w:styleId="JuAppQuestion">
    <w:name w:val="Ju_App_Question"/>
    <w:basedOn w:val="a"/>
    <w:rsid w:val="00D1288A"/>
    <w:pPr>
      <w:numPr>
        <w:numId w:val="6"/>
      </w:numPr>
      <w:suppressAutoHyphens w:val="0"/>
    </w:pPr>
    <w:rPr>
      <w:b/>
      <w:color w:val="333333"/>
    </w:rPr>
  </w:style>
  <w:style w:type="paragraph" w:styleId="a">
    <w:name w:val="List Bullet"/>
    <w:basedOn w:val="a0"/>
    <w:rsid w:val="008824B9"/>
    <w:pPr>
      <w:numPr>
        <w:numId w:val="2"/>
      </w:numPr>
    </w:pPr>
  </w:style>
  <w:style w:type="paragraph" w:customStyle="1" w:styleId="NormalTimesNewRoman">
    <w:name w:val="Normal_TimesNewRoman"/>
    <w:rsid w:val="00D1288A"/>
    <w:rPr>
      <w:sz w:val="24"/>
      <w:lang w:val="en-GB" w:eastAsia="fr-FR"/>
    </w:rPr>
  </w:style>
  <w:style w:type="character" w:customStyle="1" w:styleId="JuITMark">
    <w:name w:val="Ju_ITMark"/>
    <w:basedOn w:val="DefaultTimesNewRoman"/>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hakuosuma">
    <w:name w:val="hakuosuma"/>
    <w:basedOn w:val="a1"/>
    <w:rsid w:val="009C6C51"/>
  </w:style>
  <w:style w:type="character" w:customStyle="1" w:styleId="ju-005fpara--char">
    <w:name w:val="ju-005fpara--char"/>
    <w:basedOn w:val="a1"/>
    <w:rsid w:val="009C6C51"/>
  </w:style>
  <w:style w:type="character" w:customStyle="1" w:styleId="JuParaChar1">
    <w:name w:val="Ju_Para Char1"/>
    <w:basedOn w:val="a1"/>
    <w:rsid w:val="009C6C51"/>
    <w:rPr>
      <w:sz w:val="24"/>
      <w:lang w:val="en-GB" w:eastAsia="fr-FR" w:bidi="ar-SA"/>
    </w:rPr>
  </w:style>
  <w:style w:type="character" w:customStyle="1" w:styleId="sb8d990e2">
    <w:name w:val="sb8d990e2"/>
    <w:basedOn w:val="a1"/>
    <w:rsid w:val="00F039CF"/>
  </w:style>
  <w:style w:type="character" w:customStyle="1" w:styleId="s6b621b36">
    <w:name w:val="s6b621b36"/>
    <w:basedOn w:val="a1"/>
    <w:rsid w:val="00F039CF"/>
  </w:style>
  <w:style w:type="paragraph" w:customStyle="1" w:styleId="s30eec3f8">
    <w:name w:val="s30eec3f8"/>
    <w:basedOn w:val="a0"/>
    <w:rsid w:val="00F039CF"/>
    <w:pPr>
      <w:suppressAutoHyphens w:val="0"/>
      <w:spacing w:before="100" w:beforeAutospacing="1" w:after="100" w:afterAutospacing="1"/>
    </w:pPr>
    <w:rPr>
      <w:szCs w:val="24"/>
      <w:lang w:eastAsia="en-GB"/>
    </w:rPr>
  </w:style>
  <w:style w:type="character" w:customStyle="1" w:styleId="wordhighlighted">
    <w:name w:val="wordhighlighted"/>
    <w:basedOn w:val="a1"/>
    <w:rsid w:val="00F039CF"/>
  </w:style>
  <w:style w:type="character" w:customStyle="1" w:styleId="JuParaCar">
    <w:name w:val="Ju_Para Car"/>
    <w:basedOn w:val="a1"/>
    <w:rsid w:val="00DB06B5"/>
    <w:rPr>
      <w:sz w:val="24"/>
      <w:lang w:val="en-GB" w:eastAsia="en-US" w:bidi="ar-SA"/>
    </w:rPr>
  </w:style>
  <w:style w:type="paragraph" w:customStyle="1" w:styleId="s21a48a48">
    <w:name w:val="s21a48a48"/>
    <w:basedOn w:val="a0"/>
    <w:rsid w:val="00C355E9"/>
    <w:pPr>
      <w:suppressAutoHyphens w:val="0"/>
      <w:spacing w:before="100" w:beforeAutospacing="1" w:after="100" w:afterAutospacing="1"/>
    </w:pPr>
    <w:rPr>
      <w:szCs w:val="24"/>
      <w:lang w:eastAsia="en-GB"/>
    </w:rPr>
  </w:style>
  <w:style w:type="character" w:customStyle="1" w:styleId="s1a844bc0">
    <w:name w:val="s1a844bc0"/>
    <w:basedOn w:val="a1"/>
    <w:rsid w:val="00C355E9"/>
  </w:style>
  <w:style w:type="character" w:customStyle="1" w:styleId="s38c10080">
    <w:name w:val="s38c10080"/>
    <w:basedOn w:val="a1"/>
    <w:rsid w:val="00684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4B9"/>
    <w:pPr>
      <w:suppressAutoHyphens/>
    </w:pPr>
    <w:rPr>
      <w:sz w:val="24"/>
      <w:lang w:val="en-GB" w:eastAsia="fr-FR"/>
    </w:rPr>
  </w:style>
  <w:style w:type="paragraph" w:styleId="Heading1">
    <w:name w:val="heading 1"/>
    <w:basedOn w:val="Normal"/>
    <w:next w:val="Normal"/>
    <w:qFormat/>
    <w:rsid w:val="008824B9"/>
    <w:pPr>
      <w:keepNext/>
      <w:spacing w:before="360" w:after="240"/>
      <w:jc w:val="center"/>
      <w:outlineLvl w:val="0"/>
    </w:pPr>
    <w:rPr>
      <w:b/>
      <w:sz w:val="28"/>
    </w:rPr>
  </w:style>
  <w:style w:type="paragraph" w:styleId="Heading2">
    <w:name w:val="heading 2"/>
    <w:basedOn w:val="Normal"/>
    <w:next w:val="Normal"/>
    <w:qFormat/>
    <w:rsid w:val="008824B9"/>
    <w:pPr>
      <w:keepNext/>
      <w:spacing w:before="240" w:after="120"/>
      <w:ind w:left="284" w:hanging="284"/>
      <w:outlineLvl w:val="1"/>
    </w:pPr>
    <w:rPr>
      <w:b/>
    </w:rPr>
  </w:style>
  <w:style w:type="paragraph" w:styleId="Heading3">
    <w:name w:val="heading 3"/>
    <w:basedOn w:val="Normal"/>
    <w:next w:val="Normal"/>
    <w:qFormat/>
    <w:rsid w:val="008824B9"/>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824B9"/>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8824B9"/>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D1288A"/>
    <w:pPr>
      <w:tabs>
        <w:tab w:val="left" w:pos="357"/>
      </w:tabs>
      <w:spacing w:before="360"/>
      <w:ind w:left="357" w:hanging="357"/>
      <w:outlineLvl w:val="1"/>
    </w:pPr>
    <w:rPr>
      <w:sz w:val="24"/>
    </w:rPr>
  </w:style>
  <w:style w:type="paragraph" w:customStyle="1" w:styleId="JuHHead">
    <w:name w:val="Ju_H_Head"/>
    <w:basedOn w:val="NormalTimesNewRoman"/>
    <w:next w:val="JuPara"/>
    <w:rsid w:val="00D1288A"/>
    <w:pPr>
      <w:keepNext/>
      <w:keepLines/>
      <w:spacing w:before="720" w:after="240"/>
      <w:jc w:val="both"/>
      <w:outlineLvl w:val="0"/>
    </w:pPr>
    <w:rPr>
      <w:sz w:val="28"/>
    </w:rPr>
  </w:style>
  <w:style w:type="character" w:customStyle="1" w:styleId="DefaultTimesNewRoman">
    <w:name w:val="Default_TimesNewRoman"/>
    <w:basedOn w:val="DefaultParagraphFont"/>
    <w:rsid w:val="00D1288A"/>
    <w:rPr>
      <w:rFonts w:ascii="Times New Roman" w:hAnsi="Times New Roman"/>
    </w:rPr>
  </w:style>
  <w:style w:type="paragraph" w:customStyle="1" w:styleId="JuPara">
    <w:name w:val="Ju_Para"/>
    <w:aliases w:val="Left,First line:  0 cm"/>
    <w:basedOn w:val="NormalTimesNewRoman"/>
    <w:link w:val="JuParaChar"/>
    <w:rsid w:val="00D1288A"/>
    <w:pPr>
      <w:ind w:firstLine="284"/>
      <w:jc w:val="both"/>
    </w:pPr>
  </w:style>
  <w:style w:type="character" w:customStyle="1" w:styleId="JuParaChar">
    <w:name w:val="Ju_Para Char"/>
    <w:basedOn w:val="DefaultParagraphFont"/>
    <w:link w:val="JuPara"/>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Footer">
    <w:name w:val="footer"/>
    <w:basedOn w:val="NormalTimesNewRoman"/>
    <w:rsid w:val="00D1288A"/>
    <w:pPr>
      <w:tabs>
        <w:tab w:val="center" w:pos="3686"/>
        <w:tab w:val="right" w:pos="7371"/>
      </w:tabs>
    </w:pPr>
    <w:rPr>
      <w:sz w:val="18"/>
    </w:rPr>
  </w:style>
  <w:style w:type="paragraph" w:customStyle="1" w:styleId="JuJudges">
    <w:name w:val="Ju_Judges"/>
    <w:basedOn w:val="NormalTimesNewRoman"/>
    <w:link w:val="JuJudgesChar"/>
    <w:rsid w:val="00D1288A"/>
    <w:pPr>
      <w:tabs>
        <w:tab w:val="left" w:pos="567"/>
        <w:tab w:val="left" w:pos="1134"/>
      </w:tabs>
    </w:pPr>
  </w:style>
  <w:style w:type="character" w:customStyle="1" w:styleId="JuJudgesChar">
    <w:name w:val="Ju_Judges Char"/>
    <w:basedOn w:val="DefaultParagraphFont"/>
    <w:link w:val="JuJudges"/>
    <w:locked/>
    <w:rsid w:val="00D15473"/>
    <w:rPr>
      <w:sz w:val="24"/>
      <w:lang w:val="en-GB" w:eastAsia="fr-FR" w:bidi="ar-SA"/>
    </w:rPr>
  </w:style>
  <w:style w:type="paragraph" w:customStyle="1" w:styleId="JuHA">
    <w:name w:val="Ju_H_A"/>
    <w:basedOn w:val="JuHIRoman"/>
    <w:next w:val="JuPara"/>
    <w:rsid w:val="00D1288A"/>
    <w:pPr>
      <w:tabs>
        <w:tab w:val="clear" w:pos="357"/>
        <w:tab w:val="left" w:pos="584"/>
      </w:tabs>
      <w:ind w:left="584" w:hanging="352"/>
      <w:outlineLvl w:val="2"/>
    </w:pPr>
    <w:rPr>
      <w:b/>
    </w:rPr>
  </w:style>
  <w:style w:type="paragraph" w:customStyle="1" w:styleId="JuQuot">
    <w:name w:val="Ju_Quot"/>
    <w:basedOn w:val="JuPara"/>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basedOn w:val="DefaultParagraphFont"/>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basedOn w:val="JuPara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basedOn w:val="DefaultParagraphFont"/>
    <w:link w:val="JuList"/>
    <w:rsid w:val="00930CD7"/>
    <w:rPr>
      <w:sz w:val="24"/>
      <w:lang w:val="en-GB" w:eastAsia="fr-FR" w:bidi="ar-SA"/>
    </w:rPr>
  </w:style>
  <w:style w:type="paragraph" w:customStyle="1" w:styleId="JuHArticle">
    <w:name w:val="Ju_H_Article"/>
    <w:basedOn w:val="JuHa0"/>
    <w:next w:val="JuQuot"/>
    <w:rsid w:val="00D1288A"/>
    <w:pPr>
      <w:ind w:left="0" w:firstLine="0"/>
      <w:jc w:val="center"/>
    </w:pPr>
  </w:style>
  <w:style w:type="paragraph" w:customStyle="1" w:styleId="JuHa0">
    <w:name w:val="Ju_H_a"/>
    <w:basedOn w:val="JuH1"/>
    <w:next w:val="JuPara"/>
    <w:rsid w:val="00D1288A"/>
    <w:pPr>
      <w:tabs>
        <w:tab w:val="clear" w:pos="731"/>
        <w:tab w:val="left" w:pos="975"/>
      </w:tabs>
      <w:ind w:left="975" w:hanging="340"/>
      <w:outlineLvl w:val="4"/>
    </w:pPr>
    <w:rPr>
      <w:b/>
      <w:i w:val="0"/>
      <w:sz w:val="20"/>
    </w:rPr>
  </w:style>
  <w:style w:type="paragraph" w:customStyle="1" w:styleId="JuH1">
    <w:name w:val="Ju_H_1."/>
    <w:basedOn w:val="JuHA"/>
    <w:next w:val="JuPara"/>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FootnoteText">
    <w:name w:val="footnote text"/>
    <w:basedOn w:val="Normal"/>
    <w:semiHidden/>
    <w:rsid w:val="00D1288A"/>
    <w:pPr>
      <w:jc w:val="both"/>
    </w:pPr>
    <w:rPr>
      <w:sz w:val="20"/>
    </w:rPr>
  </w:style>
  <w:style w:type="character" w:styleId="FootnoteReference">
    <w:name w:val="footnote reference"/>
    <w:basedOn w:val="DefaultParagraphFont"/>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Header">
    <w:name w:val="header"/>
    <w:basedOn w:val="NormalTimesNewRoman"/>
    <w:rsid w:val="00D1288A"/>
    <w:pPr>
      <w:tabs>
        <w:tab w:val="center" w:pos="3686"/>
        <w:tab w:val="right" w:pos="7371"/>
      </w:tabs>
    </w:pPr>
    <w:rPr>
      <w:sz w:val="18"/>
    </w:rPr>
  </w:style>
  <w:style w:type="character" w:styleId="PageNumber">
    <w:name w:val="page number"/>
    <w:basedOn w:val="DefaultParagraphFont"/>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rsid w:val="00D1288A"/>
    <w:pPr>
      <w:ind w:left="346" w:firstLine="0"/>
    </w:pPr>
  </w:style>
  <w:style w:type="paragraph" w:customStyle="1" w:styleId="JuListi">
    <w:name w:val="Ju_List_i"/>
    <w:basedOn w:val="JuLista"/>
    <w:rsid w:val="00D1288A"/>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Header"/>
    <w:rsid w:val="00D1288A"/>
  </w:style>
  <w:style w:type="paragraph" w:customStyle="1" w:styleId="DecHTitle">
    <w:name w:val="Dec_H_Title"/>
    <w:basedOn w:val="Normal"/>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Normal"/>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basedOn w:val="DefaultParagraphFont"/>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basedOn w:val="DefaultParagraphFont"/>
    <w:rsid w:val="00D1288A"/>
    <w:rPr>
      <w:color w:val="800080"/>
      <w:u w:val="single"/>
    </w:rPr>
  </w:style>
  <w:style w:type="paragraph" w:customStyle="1" w:styleId="SuCoverTitle1">
    <w:name w:val="Su_Cover_Title1"/>
    <w:basedOn w:val="Normal"/>
    <w:next w:val="SuCoverTitle2"/>
    <w:rsid w:val="0037228D"/>
    <w:pPr>
      <w:spacing w:before="2500"/>
      <w:jc w:val="center"/>
    </w:pPr>
    <w:rPr>
      <w:sz w:val="22"/>
    </w:rPr>
  </w:style>
  <w:style w:type="paragraph" w:customStyle="1" w:styleId="SuCoverTitle2">
    <w:name w:val="Su_Cover_Title2"/>
    <w:basedOn w:val="SuCoverTitle1"/>
    <w:next w:val="Normal"/>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Normal"/>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Hyperlink">
    <w:name w:val="Hyperlink"/>
    <w:basedOn w:val="DefaultParagraphFont"/>
    <w:rsid w:val="00D1288A"/>
    <w:rPr>
      <w:color w:val="0000FF"/>
      <w:u w:val="single"/>
    </w:rPr>
  </w:style>
  <w:style w:type="character" w:styleId="Strong">
    <w:name w:val="Strong"/>
    <w:basedOn w:val="DefaultParagraphFont"/>
    <w:qFormat/>
    <w:rsid w:val="00AA7CA2"/>
    <w:rPr>
      <w:b/>
      <w:bCs/>
    </w:rPr>
  </w:style>
  <w:style w:type="paragraph" w:styleId="DocumentMap">
    <w:name w:val="Document Map"/>
    <w:basedOn w:val="Normal"/>
    <w:semiHidden/>
    <w:rsid w:val="008824B9"/>
    <w:pPr>
      <w:shd w:val="clear" w:color="auto" w:fill="000080"/>
    </w:pPr>
    <w:rPr>
      <w:rFonts w:ascii="Tahoma" w:hAnsi="Tahoma" w:cs="Tahoma"/>
      <w:sz w:val="20"/>
    </w:rPr>
  </w:style>
  <w:style w:type="character" w:customStyle="1" w:styleId="JuNames">
    <w:name w:val="Ju_Names"/>
    <w:basedOn w:val="DefaultParagraphFont"/>
    <w:rsid w:val="00D1288A"/>
    <w:rPr>
      <w:smallCaps/>
    </w:rPr>
  </w:style>
  <w:style w:type="paragraph" w:customStyle="1" w:styleId="NormalJustified">
    <w:name w:val="Normal_Justified"/>
    <w:basedOn w:val="Normal"/>
    <w:rsid w:val="008824B9"/>
    <w:pPr>
      <w:jc w:val="both"/>
    </w:pPr>
  </w:style>
  <w:style w:type="paragraph" w:customStyle="1" w:styleId="JuAppQuestion">
    <w:name w:val="Ju_App_Question"/>
    <w:basedOn w:val="ListBullet"/>
    <w:rsid w:val="00D1288A"/>
    <w:pPr>
      <w:numPr>
        <w:numId w:val="6"/>
      </w:numPr>
      <w:suppressAutoHyphens w:val="0"/>
    </w:pPr>
    <w:rPr>
      <w:b/>
      <w:color w:val="333333"/>
    </w:rPr>
  </w:style>
  <w:style w:type="paragraph" w:styleId="ListBullet">
    <w:name w:val="List Bullet"/>
    <w:basedOn w:val="Normal"/>
    <w:rsid w:val="008824B9"/>
    <w:pPr>
      <w:numPr>
        <w:numId w:val="2"/>
      </w:numPr>
    </w:pPr>
  </w:style>
  <w:style w:type="paragraph" w:customStyle="1" w:styleId="NormalTimesNewRoman">
    <w:name w:val="Normal_TimesNewRoman"/>
    <w:rsid w:val="00D1288A"/>
    <w:rPr>
      <w:sz w:val="24"/>
      <w:lang w:val="en-GB" w:eastAsia="fr-FR"/>
    </w:rPr>
  </w:style>
  <w:style w:type="character" w:customStyle="1" w:styleId="JuITMark">
    <w:name w:val="Ju_ITMark"/>
    <w:basedOn w:val="DefaultTimesNewRoman"/>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hakuosuma">
    <w:name w:val="hakuosuma"/>
    <w:basedOn w:val="DefaultParagraphFont"/>
    <w:rsid w:val="009C6C51"/>
  </w:style>
  <w:style w:type="character" w:customStyle="1" w:styleId="ju-005fpara--char">
    <w:name w:val="ju-005fpara--char"/>
    <w:basedOn w:val="DefaultParagraphFont"/>
    <w:rsid w:val="009C6C51"/>
  </w:style>
  <w:style w:type="character" w:customStyle="1" w:styleId="JuParaChar1">
    <w:name w:val="Ju_Para Char1"/>
    <w:basedOn w:val="DefaultParagraphFont"/>
    <w:rsid w:val="009C6C51"/>
    <w:rPr>
      <w:sz w:val="24"/>
      <w:lang w:val="en-GB" w:eastAsia="fr-FR" w:bidi="ar-SA"/>
    </w:rPr>
  </w:style>
  <w:style w:type="character" w:customStyle="1" w:styleId="sb8d990e2">
    <w:name w:val="sb8d990e2"/>
    <w:basedOn w:val="DefaultParagraphFont"/>
    <w:rsid w:val="00F039CF"/>
  </w:style>
  <w:style w:type="character" w:customStyle="1" w:styleId="s6b621b36">
    <w:name w:val="s6b621b36"/>
    <w:basedOn w:val="DefaultParagraphFont"/>
    <w:rsid w:val="00F039CF"/>
  </w:style>
  <w:style w:type="paragraph" w:customStyle="1" w:styleId="s30eec3f8">
    <w:name w:val="s30eec3f8"/>
    <w:basedOn w:val="Normal"/>
    <w:rsid w:val="00F039CF"/>
    <w:pPr>
      <w:suppressAutoHyphens w:val="0"/>
      <w:spacing w:before="100" w:beforeAutospacing="1" w:after="100" w:afterAutospacing="1"/>
    </w:pPr>
    <w:rPr>
      <w:szCs w:val="24"/>
      <w:lang w:eastAsia="en-GB"/>
    </w:rPr>
  </w:style>
  <w:style w:type="character" w:customStyle="1" w:styleId="wordhighlighted">
    <w:name w:val="wordhighlighted"/>
    <w:basedOn w:val="DefaultParagraphFont"/>
    <w:rsid w:val="00F039CF"/>
  </w:style>
  <w:style w:type="character" w:customStyle="1" w:styleId="JuParaCar">
    <w:name w:val="Ju_Para Car"/>
    <w:basedOn w:val="DefaultParagraphFont"/>
    <w:rsid w:val="00DB06B5"/>
    <w:rPr>
      <w:sz w:val="24"/>
      <w:lang w:val="en-GB" w:eastAsia="en-US" w:bidi="ar-SA"/>
    </w:rPr>
  </w:style>
  <w:style w:type="paragraph" w:customStyle="1" w:styleId="s21a48a48">
    <w:name w:val="s21a48a48"/>
    <w:basedOn w:val="Normal"/>
    <w:rsid w:val="00C355E9"/>
    <w:pPr>
      <w:suppressAutoHyphens w:val="0"/>
      <w:spacing w:before="100" w:beforeAutospacing="1" w:after="100" w:afterAutospacing="1"/>
    </w:pPr>
    <w:rPr>
      <w:szCs w:val="24"/>
      <w:lang w:eastAsia="en-GB"/>
    </w:rPr>
  </w:style>
  <w:style w:type="character" w:customStyle="1" w:styleId="s1a844bc0">
    <w:name w:val="s1a844bc0"/>
    <w:basedOn w:val="DefaultParagraphFont"/>
    <w:rsid w:val="00C355E9"/>
  </w:style>
  <w:style w:type="character" w:customStyle="1" w:styleId="s38c10080">
    <w:name w:val="s38c10080"/>
    <w:basedOn w:val="DefaultParagraphFont"/>
    <w:rsid w:val="00684520"/>
  </w:style>
</w:styles>
</file>

<file path=word/webSettings.xml><?xml version="1.0" encoding="utf-8"?>
<w:webSettings xmlns:r="http://schemas.openxmlformats.org/officeDocument/2006/relationships" xmlns:w="http://schemas.openxmlformats.org/wordprocessingml/2006/main">
  <w:divs>
    <w:div w:id="297348119">
      <w:bodyDiv w:val="1"/>
      <w:marLeft w:val="0"/>
      <w:marRight w:val="0"/>
      <w:marTop w:val="0"/>
      <w:marBottom w:val="0"/>
      <w:divBdr>
        <w:top w:val="none" w:sz="0" w:space="0" w:color="auto"/>
        <w:left w:val="none" w:sz="0" w:space="0" w:color="auto"/>
        <w:bottom w:val="none" w:sz="0" w:space="0" w:color="auto"/>
        <w:right w:val="none" w:sz="0" w:space="0" w:color="auto"/>
      </w:divBdr>
      <w:divsChild>
        <w:div w:id="1162812438">
          <w:marLeft w:val="0"/>
          <w:marRight w:val="0"/>
          <w:marTop w:val="0"/>
          <w:marBottom w:val="0"/>
          <w:divBdr>
            <w:top w:val="none" w:sz="0" w:space="0" w:color="auto"/>
            <w:left w:val="none" w:sz="0" w:space="0" w:color="auto"/>
            <w:bottom w:val="none" w:sz="0" w:space="0" w:color="auto"/>
            <w:right w:val="none" w:sz="0" w:space="0" w:color="auto"/>
          </w:divBdr>
          <w:divsChild>
            <w:div w:id="484250197">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1616253973">
                      <w:marLeft w:val="0"/>
                      <w:marRight w:val="0"/>
                      <w:marTop w:val="0"/>
                      <w:marBottom w:val="0"/>
                      <w:divBdr>
                        <w:top w:val="none" w:sz="0" w:space="0" w:color="auto"/>
                        <w:left w:val="none" w:sz="0" w:space="0" w:color="auto"/>
                        <w:bottom w:val="none" w:sz="0" w:space="0" w:color="auto"/>
                        <w:right w:val="none" w:sz="0" w:space="0" w:color="auto"/>
                      </w:divBdr>
                      <w:divsChild>
                        <w:div w:id="1317622">
                          <w:marLeft w:val="0"/>
                          <w:marRight w:val="0"/>
                          <w:marTop w:val="0"/>
                          <w:marBottom w:val="0"/>
                          <w:divBdr>
                            <w:top w:val="none" w:sz="0" w:space="0" w:color="auto"/>
                            <w:left w:val="none" w:sz="0" w:space="0" w:color="auto"/>
                            <w:bottom w:val="none" w:sz="0" w:space="0" w:color="auto"/>
                            <w:right w:val="none" w:sz="0" w:space="0" w:color="auto"/>
                          </w:divBdr>
                          <w:divsChild>
                            <w:div w:id="18744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65946">
      <w:bodyDiv w:val="1"/>
      <w:marLeft w:val="0"/>
      <w:marRight w:val="0"/>
      <w:marTop w:val="0"/>
      <w:marBottom w:val="0"/>
      <w:divBdr>
        <w:top w:val="none" w:sz="0" w:space="0" w:color="auto"/>
        <w:left w:val="none" w:sz="0" w:space="0" w:color="auto"/>
        <w:bottom w:val="none" w:sz="0" w:space="0" w:color="auto"/>
        <w:right w:val="none" w:sz="0" w:space="0" w:color="auto"/>
      </w:divBdr>
      <w:divsChild>
        <w:div w:id="633878015">
          <w:marLeft w:val="0"/>
          <w:marRight w:val="0"/>
          <w:marTop w:val="0"/>
          <w:marBottom w:val="0"/>
          <w:divBdr>
            <w:top w:val="none" w:sz="0" w:space="0" w:color="auto"/>
            <w:left w:val="none" w:sz="0" w:space="0" w:color="auto"/>
            <w:bottom w:val="none" w:sz="0" w:space="0" w:color="auto"/>
            <w:right w:val="none" w:sz="0" w:space="0" w:color="auto"/>
          </w:divBdr>
          <w:divsChild>
            <w:div w:id="2038196255">
              <w:marLeft w:val="0"/>
              <w:marRight w:val="0"/>
              <w:marTop w:val="0"/>
              <w:marBottom w:val="0"/>
              <w:divBdr>
                <w:top w:val="none" w:sz="0" w:space="0" w:color="auto"/>
                <w:left w:val="none" w:sz="0" w:space="0" w:color="auto"/>
                <w:bottom w:val="none" w:sz="0" w:space="0" w:color="auto"/>
                <w:right w:val="none" w:sz="0" w:space="0" w:color="auto"/>
              </w:divBdr>
              <w:divsChild>
                <w:div w:id="2043284557">
                  <w:marLeft w:val="0"/>
                  <w:marRight w:val="0"/>
                  <w:marTop w:val="0"/>
                  <w:marBottom w:val="0"/>
                  <w:divBdr>
                    <w:top w:val="none" w:sz="0" w:space="0" w:color="auto"/>
                    <w:left w:val="none" w:sz="0" w:space="0" w:color="auto"/>
                    <w:bottom w:val="none" w:sz="0" w:space="0" w:color="auto"/>
                    <w:right w:val="none" w:sz="0" w:space="0" w:color="auto"/>
                  </w:divBdr>
                  <w:divsChild>
                    <w:div w:id="1762481498">
                      <w:marLeft w:val="0"/>
                      <w:marRight w:val="0"/>
                      <w:marTop w:val="0"/>
                      <w:marBottom w:val="0"/>
                      <w:divBdr>
                        <w:top w:val="none" w:sz="0" w:space="0" w:color="auto"/>
                        <w:left w:val="none" w:sz="0" w:space="0" w:color="auto"/>
                        <w:bottom w:val="none" w:sz="0" w:space="0" w:color="auto"/>
                        <w:right w:val="none" w:sz="0" w:space="0" w:color="auto"/>
                      </w:divBdr>
                      <w:divsChild>
                        <w:div w:id="1773547116">
                          <w:marLeft w:val="0"/>
                          <w:marRight w:val="0"/>
                          <w:marTop w:val="0"/>
                          <w:marBottom w:val="0"/>
                          <w:divBdr>
                            <w:top w:val="none" w:sz="0" w:space="0" w:color="auto"/>
                            <w:left w:val="none" w:sz="0" w:space="0" w:color="auto"/>
                            <w:bottom w:val="none" w:sz="0" w:space="0" w:color="auto"/>
                            <w:right w:val="none" w:sz="0" w:space="0" w:color="auto"/>
                          </w:divBdr>
                          <w:divsChild>
                            <w:div w:id="4719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610270">
      <w:bodyDiv w:val="1"/>
      <w:marLeft w:val="0"/>
      <w:marRight w:val="0"/>
      <w:marTop w:val="0"/>
      <w:marBottom w:val="0"/>
      <w:divBdr>
        <w:top w:val="none" w:sz="0" w:space="0" w:color="auto"/>
        <w:left w:val="none" w:sz="0" w:space="0" w:color="auto"/>
        <w:bottom w:val="none" w:sz="0" w:space="0" w:color="auto"/>
        <w:right w:val="none" w:sz="0" w:space="0" w:color="auto"/>
      </w:divBdr>
      <w:divsChild>
        <w:div w:id="420831616">
          <w:marLeft w:val="0"/>
          <w:marRight w:val="0"/>
          <w:marTop w:val="0"/>
          <w:marBottom w:val="0"/>
          <w:divBdr>
            <w:top w:val="none" w:sz="0" w:space="0" w:color="auto"/>
            <w:left w:val="none" w:sz="0" w:space="0" w:color="auto"/>
            <w:bottom w:val="none" w:sz="0" w:space="0" w:color="auto"/>
            <w:right w:val="none" w:sz="0" w:space="0" w:color="auto"/>
          </w:divBdr>
          <w:divsChild>
            <w:div w:id="1037897436">
              <w:marLeft w:val="0"/>
              <w:marRight w:val="0"/>
              <w:marTop w:val="0"/>
              <w:marBottom w:val="0"/>
              <w:divBdr>
                <w:top w:val="none" w:sz="0" w:space="0" w:color="auto"/>
                <w:left w:val="none" w:sz="0" w:space="0" w:color="auto"/>
                <w:bottom w:val="none" w:sz="0" w:space="0" w:color="auto"/>
                <w:right w:val="none" w:sz="0" w:space="0" w:color="auto"/>
              </w:divBdr>
              <w:divsChild>
                <w:div w:id="1799955250">
                  <w:marLeft w:val="0"/>
                  <w:marRight w:val="0"/>
                  <w:marTop w:val="0"/>
                  <w:marBottom w:val="0"/>
                  <w:divBdr>
                    <w:top w:val="none" w:sz="0" w:space="0" w:color="auto"/>
                    <w:left w:val="none" w:sz="0" w:space="0" w:color="auto"/>
                    <w:bottom w:val="none" w:sz="0" w:space="0" w:color="auto"/>
                    <w:right w:val="none" w:sz="0" w:space="0" w:color="auto"/>
                  </w:divBdr>
                  <w:divsChild>
                    <w:div w:id="851458518">
                      <w:marLeft w:val="0"/>
                      <w:marRight w:val="0"/>
                      <w:marTop w:val="0"/>
                      <w:marBottom w:val="0"/>
                      <w:divBdr>
                        <w:top w:val="none" w:sz="0" w:space="0" w:color="auto"/>
                        <w:left w:val="none" w:sz="0" w:space="0" w:color="auto"/>
                        <w:bottom w:val="none" w:sz="0" w:space="0" w:color="auto"/>
                        <w:right w:val="none" w:sz="0" w:space="0" w:color="auto"/>
                      </w:divBdr>
                      <w:divsChild>
                        <w:div w:id="325473908">
                          <w:marLeft w:val="0"/>
                          <w:marRight w:val="0"/>
                          <w:marTop w:val="0"/>
                          <w:marBottom w:val="0"/>
                          <w:divBdr>
                            <w:top w:val="none" w:sz="0" w:space="0" w:color="auto"/>
                            <w:left w:val="none" w:sz="0" w:space="0" w:color="auto"/>
                            <w:bottom w:val="none" w:sz="0" w:space="0" w:color="auto"/>
                            <w:right w:val="none" w:sz="0" w:space="0" w:color="auto"/>
                          </w:divBdr>
                          <w:divsChild>
                            <w:div w:id="6287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966620358">
      <w:bodyDiv w:val="1"/>
      <w:marLeft w:val="0"/>
      <w:marRight w:val="0"/>
      <w:marTop w:val="0"/>
      <w:marBottom w:val="0"/>
      <w:divBdr>
        <w:top w:val="none" w:sz="0" w:space="0" w:color="auto"/>
        <w:left w:val="none" w:sz="0" w:space="0" w:color="auto"/>
        <w:bottom w:val="none" w:sz="0" w:space="0" w:color="auto"/>
        <w:right w:val="none" w:sz="0" w:space="0" w:color="auto"/>
      </w:divBdr>
      <w:divsChild>
        <w:div w:id="1602449190">
          <w:marLeft w:val="0"/>
          <w:marRight w:val="0"/>
          <w:marTop w:val="0"/>
          <w:marBottom w:val="0"/>
          <w:divBdr>
            <w:top w:val="none" w:sz="0" w:space="0" w:color="auto"/>
            <w:left w:val="none" w:sz="0" w:space="0" w:color="auto"/>
            <w:bottom w:val="none" w:sz="0" w:space="0" w:color="auto"/>
            <w:right w:val="none" w:sz="0" w:space="0" w:color="auto"/>
          </w:divBdr>
          <w:divsChild>
            <w:div w:id="134757933">
              <w:marLeft w:val="0"/>
              <w:marRight w:val="0"/>
              <w:marTop w:val="0"/>
              <w:marBottom w:val="0"/>
              <w:divBdr>
                <w:top w:val="none" w:sz="0" w:space="0" w:color="auto"/>
                <w:left w:val="none" w:sz="0" w:space="0" w:color="auto"/>
                <w:bottom w:val="none" w:sz="0" w:space="0" w:color="auto"/>
                <w:right w:val="none" w:sz="0" w:space="0" w:color="auto"/>
              </w:divBdr>
              <w:divsChild>
                <w:div w:id="789591931">
                  <w:marLeft w:val="0"/>
                  <w:marRight w:val="0"/>
                  <w:marTop w:val="0"/>
                  <w:marBottom w:val="0"/>
                  <w:divBdr>
                    <w:top w:val="none" w:sz="0" w:space="0" w:color="auto"/>
                    <w:left w:val="none" w:sz="0" w:space="0" w:color="auto"/>
                    <w:bottom w:val="none" w:sz="0" w:space="0" w:color="auto"/>
                    <w:right w:val="none" w:sz="0" w:space="0" w:color="auto"/>
                  </w:divBdr>
                  <w:divsChild>
                    <w:div w:id="1557007552">
                      <w:marLeft w:val="0"/>
                      <w:marRight w:val="0"/>
                      <w:marTop w:val="0"/>
                      <w:marBottom w:val="0"/>
                      <w:divBdr>
                        <w:top w:val="none" w:sz="0" w:space="0" w:color="auto"/>
                        <w:left w:val="none" w:sz="0" w:space="0" w:color="auto"/>
                        <w:bottom w:val="none" w:sz="0" w:space="0" w:color="auto"/>
                        <w:right w:val="none" w:sz="0" w:space="0" w:color="auto"/>
                      </w:divBdr>
                      <w:divsChild>
                        <w:div w:id="136457155">
                          <w:marLeft w:val="0"/>
                          <w:marRight w:val="0"/>
                          <w:marTop w:val="0"/>
                          <w:marBottom w:val="0"/>
                          <w:divBdr>
                            <w:top w:val="none" w:sz="0" w:space="0" w:color="auto"/>
                            <w:left w:val="none" w:sz="0" w:space="0" w:color="auto"/>
                            <w:bottom w:val="none" w:sz="0" w:space="0" w:color="auto"/>
                            <w:right w:val="none" w:sz="0" w:space="0" w:color="auto"/>
                          </w:divBdr>
                          <w:divsChild>
                            <w:div w:id="19040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12557">
      <w:bodyDiv w:val="1"/>
      <w:marLeft w:val="0"/>
      <w:marRight w:val="0"/>
      <w:marTop w:val="0"/>
      <w:marBottom w:val="0"/>
      <w:divBdr>
        <w:top w:val="none" w:sz="0" w:space="0" w:color="auto"/>
        <w:left w:val="none" w:sz="0" w:space="0" w:color="auto"/>
        <w:bottom w:val="none" w:sz="0" w:space="0" w:color="auto"/>
        <w:right w:val="none" w:sz="0" w:space="0" w:color="auto"/>
      </w:divBdr>
      <w:divsChild>
        <w:div w:id="712921696">
          <w:marLeft w:val="0"/>
          <w:marRight w:val="0"/>
          <w:marTop w:val="0"/>
          <w:marBottom w:val="0"/>
          <w:divBdr>
            <w:top w:val="none" w:sz="0" w:space="0" w:color="auto"/>
            <w:left w:val="none" w:sz="0" w:space="0" w:color="auto"/>
            <w:bottom w:val="none" w:sz="0" w:space="0" w:color="auto"/>
            <w:right w:val="none" w:sz="0" w:space="0" w:color="auto"/>
          </w:divBdr>
          <w:divsChild>
            <w:div w:id="226841627">
              <w:marLeft w:val="0"/>
              <w:marRight w:val="0"/>
              <w:marTop w:val="0"/>
              <w:marBottom w:val="0"/>
              <w:divBdr>
                <w:top w:val="none" w:sz="0" w:space="0" w:color="auto"/>
                <w:left w:val="none" w:sz="0" w:space="0" w:color="auto"/>
                <w:bottom w:val="none" w:sz="0" w:space="0" w:color="auto"/>
                <w:right w:val="none" w:sz="0" w:space="0" w:color="auto"/>
              </w:divBdr>
              <w:divsChild>
                <w:div w:id="1440757274">
                  <w:marLeft w:val="0"/>
                  <w:marRight w:val="0"/>
                  <w:marTop w:val="0"/>
                  <w:marBottom w:val="0"/>
                  <w:divBdr>
                    <w:top w:val="none" w:sz="0" w:space="0" w:color="auto"/>
                    <w:left w:val="none" w:sz="0" w:space="0" w:color="auto"/>
                    <w:bottom w:val="none" w:sz="0" w:space="0" w:color="auto"/>
                    <w:right w:val="none" w:sz="0" w:space="0" w:color="auto"/>
                  </w:divBdr>
                  <w:divsChild>
                    <w:div w:id="2120946421">
                      <w:marLeft w:val="0"/>
                      <w:marRight w:val="0"/>
                      <w:marTop w:val="0"/>
                      <w:marBottom w:val="0"/>
                      <w:divBdr>
                        <w:top w:val="none" w:sz="0" w:space="0" w:color="auto"/>
                        <w:left w:val="none" w:sz="0" w:space="0" w:color="auto"/>
                        <w:bottom w:val="none" w:sz="0" w:space="0" w:color="auto"/>
                        <w:right w:val="none" w:sz="0" w:space="0" w:color="auto"/>
                      </w:divBdr>
                      <w:divsChild>
                        <w:div w:id="939724954">
                          <w:marLeft w:val="0"/>
                          <w:marRight w:val="0"/>
                          <w:marTop w:val="0"/>
                          <w:marBottom w:val="0"/>
                          <w:divBdr>
                            <w:top w:val="none" w:sz="0" w:space="0" w:color="auto"/>
                            <w:left w:val="none" w:sz="0" w:space="0" w:color="auto"/>
                            <w:bottom w:val="none" w:sz="0" w:space="0" w:color="auto"/>
                            <w:right w:val="none" w:sz="0" w:space="0" w:color="auto"/>
                          </w:divBdr>
                          <w:divsChild>
                            <w:div w:id="10037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7106">
      <w:bodyDiv w:val="1"/>
      <w:marLeft w:val="0"/>
      <w:marRight w:val="0"/>
      <w:marTop w:val="0"/>
      <w:marBottom w:val="0"/>
      <w:divBdr>
        <w:top w:val="none" w:sz="0" w:space="0" w:color="auto"/>
        <w:left w:val="none" w:sz="0" w:space="0" w:color="auto"/>
        <w:bottom w:val="none" w:sz="0" w:space="0" w:color="auto"/>
        <w:right w:val="none" w:sz="0" w:space="0" w:color="auto"/>
      </w:divBdr>
      <w:divsChild>
        <w:div w:id="928541718">
          <w:marLeft w:val="0"/>
          <w:marRight w:val="0"/>
          <w:marTop w:val="0"/>
          <w:marBottom w:val="0"/>
          <w:divBdr>
            <w:top w:val="none" w:sz="0" w:space="0" w:color="auto"/>
            <w:left w:val="none" w:sz="0" w:space="0" w:color="auto"/>
            <w:bottom w:val="none" w:sz="0" w:space="0" w:color="auto"/>
            <w:right w:val="none" w:sz="0" w:space="0" w:color="auto"/>
          </w:divBdr>
          <w:divsChild>
            <w:div w:id="2037727184">
              <w:marLeft w:val="0"/>
              <w:marRight w:val="0"/>
              <w:marTop w:val="0"/>
              <w:marBottom w:val="0"/>
              <w:divBdr>
                <w:top w:val="none" w:sz="0" w:space="0" w:color="auto"/>
                <w:left w:val="none" w:sz="0" w:space="0" w:color="auto"/>
                <w:bottom w:val="none" w:sz="0" w:space="0" w:color="auto"/>
                <w:right w:val="none" w:sz="0" w:space="0" w:color="auto"/>
              </w:divBdr>
              <w:divsChild>
                <w:div w:id="511340548">
                  <w:marLeft w:val="0"/>
                  <w:marRight w:val="0"/>
                  <w:marTop w:val="0"/>
                  <w:marBottom w:val="0"/>
                  <w:divBdr>
                    <w:top w:val="none" w:sz="0" w:space="0" w:color="auto"/>
                    <w:left w:val="none" w:sz="0" w:space="0" w:color="auto"/>
                    <w:bottom w:val="none" w:sz="0" w:space="0" w:color="auto"/>
                    <w:right w:val="none" w:sz="0" w:space="0" w:color="auto"/>
                  </w:divBdr>
                  <w:divsChild>
                    <w:div w:id="808130949">
                      <w:marLeft w:val="0"/>
                      <w:marRight w:val="0"/>
                      <w:marTop w:val="0"/>
                      <w:marBottom w:val="0"/>
                      <w:divBdr>
                        <w:top w:val="none" w:sz="0" w:space="0" w:color="auto"/>
                        <w:left w:val="none" w:sz="0" w:space="0" w:color="auto"/>
                        <w:bottom w:val="none" w:sz="0" w:space="0" w:color="auto"/>
                        <w:right w:val="none" w:sz="0" w:space="0" w:color="auto"/>
                      </w:divBdr>
                      <w:divsChild>
                        <w:div w:id="908611701">
                          <w:marLeft w:val="0"/>
                          <w:marRight w:val="0"/>
                          <w:marTop w:val="0"/>
                          <w:marBottom w:val="0"/>
                          <w:divBdr>
                            <w:top w:val="none" w:sz="0" w:space="0" w:color="auto"/>
                            <w:left w:val="none" w:sz="0" w:space="0" w:color="auto"/>
                            <w:bottom w:val="none" w:sz="0" w:space="0" w:color="auto"/>
                            <w:right w:val="none" w:sz="0" w:space="0" w:color="auto"/>
                          </w:divBdr>
                          <w:divsChild>
                            <w:div w:id="1686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95756">
      <w:bodyDiv w:val="1"/>
      <w:marLeft w:val="0"/>
      <w:marRight w:val="0"/>
      <w:marTop w:val="0"/>
      <w:marBottom w:val="0"/>
      <w:divBdr>
        <w:top w:val="none" w:sz="0" w:space="0" w:color="auto"/>
        <w:left w:val="none" w:sz="0" w:space="0" w:color="auto"/>
        <w:bottom w:val="none" w:sz="0" w:space="0" w:color="auto"/>
        <w:right w:val="none" w:sz="0" w:space="0" w:color="auto"/>
      </w:divBdr>
      <w:divsChild>
        <w:div w:id="1852639905">
          <w:marLeft w:val="0"/>
          <w:marRight w:val="0"/>
          <w:marTop w:val="0"/>
          <w:marBottom w:val="0"/>
          <w:divBdr>
            <w:top w:val="none" w:sz="0" w:space="0" w:color="auto"/>
            <w:left w:val="none" w:sz="0" w:space="0" w:color="auto"/>
            <w:bottom w:val="none" w:sz="0" w:space="0" w:color="auto"/>
            <w:right w:val="none" w:sz="0" w:space="0" w:color="auto"/>
          </w:divBdr>
          <w:divsChild>
            <w:div w:id="1398631444">
              <w:marLeft w:val="0"/>
              <w:marRight w:val="0"/>
              <w:marTop w:val="0"/>
              <w:marBottom w:val="0"/>
              <w:divBdr>
                <w:top w:val="none" w:sz="0" w:space="0" w:color="auto"/>
                <w:left w:val="none" w:sz="0" w:space="0" w:color="auto"/>
                <w:bottom w:val="none" w:sz="0" w:space="0" w:color="auto"/>
                <w:right w:val="none" w:sz="0" w:space="0" w:color="auto"/>
              </w:divBdr>
              <w:divsChild>
                <w:div w:id="184100665">
                  <w:marLeft w:val="0"/>
                  <w:marRight w:val="0"/>
                  <w:marTop w:val="0"/>
                  <w:marBottom w:val="0"/>
                  <w:divBdr>
                    <w:top w:val="none" w:sz="0" w:space="0" w:color="auto"/>
                    <w:left w:val="none" w:sz="0" w:space="0" w:color="auto"/>
                    <w:bottom w:val="none" w:sz="0" w:space="0" w:color="auto"/>
                    <w:right w:val="none" w:sz="0" w:space="0" w:color="auto"/>
                  </w:divBdr>
                  <w:divsChild>
                    <w:div w:id="532839927">
                      <w:marLeft w:val="0"/>
                      <w:marRight w:val="0"/>
                      <w:marTop w:val="0"/>
                      <w:marBottom w:val="0"/>
                      <w:divBdr>
                        <w:top w:val="none" w:sz="0" w:space="0" w:color="auto"/>
                        <w:left w:val="none" w:sz="0" w:space="0" w:color="auto"/>
                        <w:bottom w:val="none" w:sz="0" w:space="0" w:color="auto"/>
                        <w:right w:val="none" w:sz="0" w:space="0" w:color="auto"/>
                      </w:divBdr>
                      <w:divsChild>
                        <w:div w:id="2101099028">
                          <w:marLeft w:val="0"/>
                          <w:marRight w:val="0"/>
                          <w:marTop w:val="0"/>
                          <w:marBottom w:val="0"/>
                          <w:divBdr>
                            <w:top w:val="none" w:sz="0" w:space="0" w:color="auto"/>
                            <w:left w:val="none" w:sz="0" w:space="0" w:color="auto"/>
                            <w:bottom w:val="none" w:sz="0" w:space="0" w:color="auto"/>
                            <w:right w:val="none" w:sz="0" w:space="0" w:color="auto"/>
                          </w:divBdr>
                          <w:divsChild>
                            <w:div w:id="8499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671574">
      <w:bodyDiv w:val="1"/>
      <w:marLeft w:val="0"/>
      <w:marRight w:val="0"/>
      <w:marTop w:val="0"/>
      <w:marBottom w:val="0"/>
      <w:divBdr>
        <w:top w:val="none" w:sz="0" w:space="0" w:color="auto"/>
        <w:left w:val="none" w:sz="0" w:space="0" w:color="auto"/>
        <w:bottom w:val="none" w:sz="0" w:space="0" w:color="auto"/>
        <w:right w:val="none" w:sz="0" w:space="0" w:color="auto"/>
      </w:divBdr>
      <w:divsChild>
        <w:div w:id="1087340081">
          <w:marLeft w:val="0"/>
          <w:marRight w:val="0"/>
          <w:marTop w:val="0"/>
          <w:marBottom w:val="0"/>
          <w:divBdr>
            <w:top w:val="none" w:sz="0" w:space="0" w:color="auto"/>
            <w:left w:val="none" w:sz="0" w:space="0" w:color="auto"/>
            <w:bottom w:val="none" w:sz="0" w:space="0" w:color="auto"/>
            <w:right w:val="none" w:sz="0" w:space="0" w:color="auto"/>
          </w:divBdr>
          <w:divsChild>
            <w:div w:id="1658875393">
              <w:marLeft w:val="0"/>
              <w:marRight w:val="0"/>
              <w:marTop w:val="0"/>
              <w:marBottom w:val="0"/>
              <w:divBdr>
                <w:top w:val="none" w:sz="0" w:space="0" w:color="auto"/>
                <w:left w:val="none" w:sz="0" w:space="0" w:color="auto"/>
                <w:bottom w:val="none" w:sz="0" w:space="0" w:color="auto"/>
                <w:right w:val="none" w:sz="0" w:space="0" w:color="auto"/>
              </w:divBdr>
              <w:divsChild>
                <w:div w:id="18242249">
                  <w:marLeft w:val="0"/>
                  <w:marRight w:val="0"/>
                  <w:marTop w:val="0"/>
                  <w:marBottom w:val="0"/>
                  <w:divBdr>
                    <w:top w:val="none" w:sz="0" w:space="0" w:color="auto"/>
                    <w:left w:val="none" w:sz="0" w:space="0" w:color="auto"/>
                    <w:bottom w:val="none" w:sz="0" w:space="0" w:color="auto"/>
                    <w:right w:val="none" w:sz="0" w:space="0" w:color="auto"/>
                  </w:divBdr>
                  <w:divsChild>
                    <w:div w:id="1626963546">
                      <w:marLeft w:val="0"/>
                      <w:marRight w:val="0"/>
                      <w:marTop w:val="0"/>
                      <w:marBottom w:val="0"/>
                      <w:divBdr>
                        <w:top w:val="none" w:sz="0" w:space="0" w:color="auto"/>
                        <w:left w:val="none" w:sz="0" w:space="0" w:color="auto"/>
                        <w:bottom w:val="none" w:sz="0" w:space="0" w:color="auto"/>
                        <w:right w:val="none" w:sz="0" w:space="0" w:color="auto"/>
                      </w:divBdr>
                      <w:divsChild>
                        <w:div w:id="498617051">
                          <w:marLeft w:val="0"/>
                          <w:marRight w:val="0"/>
                          <w:marTop w:val="0"/>
                          <w:marBottom w:val="0"/>
                          <w:divBdr>
                            <w:top w:val="none" w:sz="0" w:space="0" w:color="auto"/>
                            <w:left w:val="none" w:sz="0" w:space="0" w:color="auto"/>
                            <w:bottom w:val="none" w:sz="0" w:space="0" w:color="auto"/>
                            <w:right w:val="none" w:sz="0" w:space="0" w:color="auto"/>
                          </w:divBdr>
                          <w:divsChild>
                            <w:div w:id="1442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3082">
      <w:bodyDiv w:val="1"/>
      <w:marLeft w:val="0"/>
      <w:marRight w:val="0"/>
      <w:marTop w:val="0"/>
      <w:marBottom w:val="0"/>
      <w:divBdr>
        <w:top w:val="none" w:sz="0" w:space="0" w:color="auto"/>
        <w:left w:val="none" w:sz="0" w:space="0" w:color="auto"/>
        <w:bottom w:val="none" w:sz="0" w:space="0" w:color="auto"/>
        <w:right w:val="none" w:sz="0" w:space="0" w:color="auto"/>
      </w:divBdr>
      <w:divsChild>
        <w:div w:id="349835951">
          <w:marLeft w:val="0"/>
          <w:marRight w:val="0"/>
          <w:marTop w:val="0"/>
          <w:marBottom w:val="0"/>
          <w:divBdr>
            <w:top w:val="none" w:sz="0" w:space="0" w:color="auto"/>
            <w:left w:val="none" w:sz="0" w:space="0" w:color="auto"/>
            <w:bottom w:val="none" w:sz="0" w:space="0" w:color="auto"/>
            <w:right w:val="none" w:sz="0" w:space="0" w:color="auto"/>
          </w:divBdr>
          <w:divsChild>
            <w:div w:id="1561164412">
              <w:marLeft w:val="0"/>
              <w:marRight w:val="0"/>
              <w:marTop w:val="0"/>
              <w:marBottom w:val="0"/>
              <w:divBdr>
                <w:top w:val="none" w:sz="0" w:space="0" w:color="auto"/>
                <w:left w:val="none" w:sz="0" w:space="0" w:color="auto"/>
                <w:bottom w:val="none" w:sz="0" w:space="0" w:color="auto"/>
                <w:right w:val="none" w:sz="0" w:space="0" w:color="auto"/>
              </w:divBdr>
              <w:divsChild>
                <w:div w:id="859929367">
                  <w:marLeft w:val="0"/>
                  <w:marRight w:val="0"/>
                  <w:marTop w:val="0"/>
                  <w:marBottom w:val="0"/>
                  <w:divBdr>
                    <w:top w:val="none" w:sz="0" w:space="0" w:color="auto"/>
                    <w:left w:val="none" w:sz="0" w:space="0" w:color="auto"/>
                    <w:bottom w:val="none" w:sz="0" w:space="0" w:color="auto"/>
                    <w:right w:val="none" w:sz="0" w:space="0" w:color="auto"/>
                  </w:divBdr>
                  <w:divsChild>
                    <w:div w:id="2068412893">
                      <w:marLeft w:val="0"/>
                      <w:marRight w:val="0"/>
                      <w:marTop w:val="0"/>
                      <w:marBottom w:val="0"/>
                      <w:divBdr>
                        <w:top w:val="none" w:sz="0" w:space="0" w:color="auto"/>
                        <w:left w:val="none" w:sz="0" w:space="0" w:color="auto"/>
                        <w:bottom w:val="none" w:sz="0" w:space="0" w:color="auto"/>
                        <w:right w:val="none" w:sz="0" w:space="0" w:color="auto"/>
                      </w:divBdr>
                      <w:divsChild>
                        <w:div w:id="1377699453">
                          <w:marLeft w:val="0"/>
                          <w:marRight w:val="0"/>
                          <w:marTop w:val="0"/>
                          <w:marBottom w:val="0"/>
                          <w:divBdr>
                            <w:top w:val="none" w:sz="0" w:space="0" w:color="auto"/>
                            <w:left w:val="none" w:sz="0" w:space="0" w:color="auto"/>
                            <w:bottom w:val="none" w:sz="0" w:space="0" w:color="auto"/>
                            <w:right w:val="none" w:sz="0" w:space="0" w:color="auto"/>
                          </w:divBdr>
                          <w:divsChild>
                            <w:div w:id="37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6753">
      <w:bodyDiv w:val="1"/>
      <w:marLeft w:val="0"/>
      <w:marRight w:val="0"/>
      <w:marTop w:val="0"/>
      <w:marBottom w:val="0"/>
      <w:divBdr>
        <w:top w:val="none" w:sz="0" w:space="0" w:color="auto"/>
        <w:left w:val="none" w:sz="0" w:space="0" w:color="auto"/>
        <w:bottom w:val="none" w:sz="0" w:space="0" w:color="auto"/>
        <w:right w:val="none" w:sz="0" w:space="0" w:color="auto"/>
      </w:divBdr>
      <w:divsChild>
        <w:div w:id="408112396">
          <w:marLeft w:val="0"/>
          <w:marRight w:val="0"/>
          <w:marTop w:val="0"/>
          <w:marBottom w:val="0"/>
          <w:divBdr>
            <w:top w:val="none" w:sz="0" w:space="0" w:color="auto"/>
            <w:left w:val="none" w:sz="0" w:space="0" w:color="auto"/>
            <w:bottom w:val="none" w:sz="0" w:space="0" w:color="auto"/>
            <w:right w:val="none" w:sz="0" w:space="0" w:color="auto"/>
          </w:divBdr>
          <w:divsChild>
            <w:div w:id="154079394">
              <w:marLeft w:val="0"/>
              <w:marRight w:val="0"/>
              <w:marTop w:val="0"/>
              <w:marBottom w:val="0"/>
              <w:divBdr>
                <w:top w:val="none" w:sz="0" w:space="0" w:color="auto"/>
                <w:left w:val="none" w:sz="0" w:space="0" w:color="auto"/>
                <w:bottom w:val="none" w:sz="0" w:space="0" w:color="auto"/>
                <w:right w:val="none" w:sz="0" w:space="0" w:color="auto"/>
              </w:divBdr>
              <w:divsChild>
                <w:div w:id="1046181469">
                  <w:marLeft w:val="0"/>
                  <w:marRight w:val="0"/>
                  <w:marTop w:val="0"/>
                  <w:marBottom w:val="0"/>
                  <w:divBdr>
                    <w:top w:val="none" w:sz="0" w:space="0" w:color="auto"/>
                    <w:left w:val="none" w:sz="0" w:space="0" w:color="auto"/>
                    <w:bottom w:val="none" w:sz="0" w:space="0" w:color="auto"/>
                    <w:right w:val="none" w:sz="0" w:space="0" w:color="auto"/>
                  </w:divBdr>
                  <w:divsChild>
                    <w:div w:id="1226139310">
                      <w:marLeft w:val="0"/>
                      <w:marRight w:val="0"/>
                      <w:marTop w:val="0"/>
                      <w:marBottom w:val="0"/>
                      <w:divBdr>
                        <w:top w:val="none" w:sz="0" w:space="0" w:color="auto"/>
                        <w:left w:val="none" w:sz="0" w:space="0" w:color="auto"/>
                        <w:bottom w:val="none" w:sz="0" w:space="0" w:color="auto"/>
                        <w:right w:val="none" w:sz="0" w:space="0" w:color="auto"/>
                      </w:divBdr>
                      <w:divsChild>
                        <w:div w:id="402797360">
                          <w:marLeft w:val="0"/>
                          <w:marRight w:val="0"/>
                          <w:marTop w:val="0"/>
                          <w:marBottom w:val="0"/>
                          <w:divBdr>
                            <w:top w:val="none" w:sz="0" w:space="0" w:color="auto"/>
                            <w:left w:val="none" w:sz="0" w:space="0" w:color="auto"/>
                            <w:bottom w:val="none" w:sz="0" w:space="0" w:color="auto"/>
                            <w:right w:val="none" w:sz="0" w:space="0" w:color="auto"/>
                          </w:divBdr>
                          <w:divsChild>
                            <w:div w:id="11492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C6A97-D949-4D1B-853C-6BCABE709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8E1270-FCED-4C76-AEBA-E615ED691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5784</Words>
  <Characters>31124</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36835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2012-10-24T08:47:00Z</cp:lastPrinted>
  <dcterms:created xsi:type="dcterms:W3CDTF">2013-07-01T04:38:00Z</dcterms:created>
  <dcterms:modified xsi:type="dcterms:W3CDTF">2013-07-01T04:38:00Z</dcterms:modified>
  <cp:category>ECHR Template</cp:category>
</cp:coreProperties>
</file>