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0" w:type="dxa"/>
        <w:tblCellSpacing w:w="15" w:type="dxa"/>
        <w:tblCellMar>
          <w:top w:w="15" w:type="dxa"/>
          <w:left w:w="15" w:type="dxa"/>
          <w:bottom w:w="15" w:type="dxa"/>
          <w:right w:w="15" w:type="dxa"/>
        </w:tblCellMar>
        <w:tblLook w:val="04A0"/>
      </w:tblPr>
      <w:tblGrid>
        <w:gridCol w:w="9903"/>
        <w:gridCol w:w="66"/>
        <w:gridCol w:w="81"/>
      </w:tblGrid>
      <w:tr w:rsidR="00C55D41" w:rsidRPr="00C55D41" w:rsidTr="00C55D41">
        <w:trPr>
          <w:gridAfter w:val="2"/>
          <w:tblCellSpacing w:w="15" w:type="dxa"/>
        </w:trPr>
        <w:tc>
          <w:tcPr>
            <w:tcW w:w="0" w:type="auto"/>
            <w:vAlign w:val="center"/>
            <w:hideMark/>
          </w:tcPr>
          <w:p w:rsidR="00C55D41" w:rsidRPr="00C55D41" w:rsidRDefault="00C55D41" w:rsidP="00C55D41">
            <w:pPr>
              <w:spacing w:before="100" w:beforeAutospacing="1" w:after="100" w:afterAutospacing="1" w:line="240" w:lineRule="auto"/>
              <w:jc w:val="center"/>
              <w:outlineLvl w:val="0"/>
              <w:rPr>
                <w:rFonts w:ascii="Arial" w:eastAsia="Times New Roman" w:hAnsi="Arial" w:cs="Arial"/>
                <w:b/>
                <w:bCs/>
                <w:kern w:val="36"/>
                <w:sz w:val="27"/>
                <w:szCs w:val="27"/>
                <w:lang w:eastAsia="ru-RU"/>
              </w:rPr>
            </w:pPr>
            <w:r w:rsidRPr="00C55D41">
              <w:rPr>
                <w:rFonts w:ascii="Arial" w:eastAsia="Times New Roman" w:hAnsi="Arial" w:cs="Arial"/>
                <w:b/>
                <w:bCs/>
                <w:kern w:val="36"/>
                <w:sz w:val="27"/>
                <w:szCs w:val="27"/>
                <w:lang w:eastAsia="ru-RU"/>
              </w:rPr>
              <w:t>Принципы медицинской этики, относящиеся к роли работников здравоохранения, в особенности врачей, в защите заключенных или задержанных лиц от пыток и других жестоких, бесчеловечных или унижающих достоинство видов обращения и наказания</w:t>
            </w:r>
          </w:p>
          <w:p w:rsidR="00C55D41" w:rsidRPr="00C55D41" w:rsidRDefault="00C55D41" w:rsidP="00C55D41">
            <w:pPr>
              <w:spacing w:before="100" w:beforeAutospacing="1" w:after="100" w:afterAutospacing="1" w:line="240" w:lineRule="auto"/>
              <w:jc w:val="center"/>
              <w:rPr>
                <w:rFonts w:ascii="Arial" w:eastAsia="Times New Roman" w:hAnsi="Arial" w:cs="Arial"/>
                <w:color w:val="666666"/>
                <w:sz w:val="24"/>
                <w:szCs w:val="24"/>
                <w:lang w:eastAsia="ru-RU"/>
              </w:rPr>
            </w:pPr>
            <w:r w:rsidRPr="00C55D41">
              <w:rPr>
                <w:rFonts w:ascii="Arial" w:eastAsia="Times New Roman" w:hAnsi="Arial" w:cs="Arial"/>
                <w:color w:val="666666"/>
                <w:sz w:val="24"/>
                <w:szCs w:val="24"/>
                <w:lang w:eastAsia="ru-RU"/>
              </w:rPr>
              <w:t>Приняты </w:t>
            </w:r>
            <w:hyperlink r:id="rId4" w:history="1">
              <w:r w:rsidRPr="00C55D41">
                <w:rPr>
                  <w:rFonts w:ascii="Arial" w:eastAsia="Times New Roman" w:hAnsi="Arial" w:cs="Arial"/>
                  <w:color w:val="0000FF"/>
                  <w:sz w:val="24"/>
                  <w:szCs w:val="24"/>
                  <w:u w:val="single"/>
                  <w:lang w:eastAsia="ru-RU"/>
                </w:rPr>
                <w:t>резолюцией 37/194</w:t>
              </w:r>
            </w:hyperlink>
            <w:r w:rsidRPr="00C55D41">
              <w:rPr>
                <w:rFonts w:ascii="Arial" w:eastAsia="Times New Roman" w:hAnsi="Arial" w:cs="Arial"/>
                <w:color w:val="666666"/>
                <w:sz w:val="24"/>
                <w:szCs w:val="24"/>
                <w:lang w:eastAsia="ru-RU"/>
              </w:rPr>
              <w:t> Генеральной Ассамблеи от 18 декабря 1982 года</w:t>
            </w:r>
          </w:p>
        </w:tc>
      </w:tr>
      <w:tr w:rsidR="00C55D41" w:rsidRPr="00C55D41" w:rsidTr="00C55D41">
        <w:trPr>
          <w:tblCellSpacing w:w="15" w:type="dxa"/>
        </w:trPr>
        <w:tc>
          <w:tcPr>
            <w:tcW w:w="0" w:type="auto"/>
            <w:gridSpan w:val="3"/>
            <w:hideMark/>
          </w:tcPr>
          <w:p w:rsidR="00C55D41" w:rsidRPr="00C55D41" w:rsidRDefault="00C55D41" w:rsidP="00C55D41">
            <w:pPr>
              <w:spacing w:after="0" w:line="240" w:lineRule="auto"/>
              <w:rPr>
                <w:rFonts w:ascii="Times New Roman" w:eastAsia="Times New Roman" w:hAnsi="Times New Roman" w:cs="Times New Roman"/>
                <w:sz w:val="24"/>
                <w:szCs w:val="24"/>
                <w:lang w:eastAsia="ru-RU"/>
              </w:rPr>
            </w:pPr>
            <w:r w:rsidRPr="00C55D41">
              <w:rPr>
                <w:rFonts w:ascii="Times New Roman" w:eastAsia="Times New Roman" w:hAnsi="Times New Roman" w:cs="Times New Roman"/>
                <w:sz w:val="24"/>
                <w:szCs w:val="24"/>
                <w:lang w:eastAsia="ru-RU"/>
              </w:rPr>
              <w:pict>
                <v:rect id="_x0000_i1025" style="width:0;height:.75pt" o:hralign="center" o:hrstd="t" o:hrnoshade="t" o:hr="t" fillcolor="#a7a6aa" stroked="f"/>
              </w:pict>
            </w:r>
          </w:p>
        </w:tc>
      </w:tr>
      <w:tr w:rsidR="00C55D41" w:rsidRPr="00C55D41" w:rsidTr="00C55D41">
        <w:trPr>
          <w:tblCellSpacing w:w="15" w:type="dxa"/>
        </w:trPr>
        <w:tc>
          <w:tcPr>
            <w:tcW w:w="0" w:type="auto"/>
            <w:vAlign w:val="center"/>
            <w:hideMark/>
          </w:tcPr>
          <w:p w:rsidR="00C55D41" w:rsidRPr="00C55D41" w:rsidRDefault="00C55D41" w:rsidP="00C55D41">
            <w:pPr>
              <w:spacing w:before="100" w:beforeAutospacing="1" w:after="100" w:afterAutospacing="1" w:line="240" w:lineRule="auto"/>
              <w:outlineLvl w:val="1"/>
              <w:rPr>
                <w:rFonts w:ascii="Arial" w:eastAsia="Times New Roman" w:hAnsi="Arial" w:cs="Arial"/>
                <w:b/>
                <w:bCs/>
                <w:sz w:val="21"/>
                <w:szCs w:val="21"/>
                <w:lang w:eastAsia="ru-RU"/>
              </w:rPr>
            </w:pPr>
            <w:r w:rsidRPr="00C55D41">
              <w:rPr>
                <w:rFonts w:ascii="Arial" w:eastAsia="Times New Roman" w:hAnsi="Arial" w:cs="Arial"/>
                <w:b/>
                <w:bCs/>
                <w:sz w:val="21"/>
                <w:szCs w:val="21"/>
                <w:lang w:eastAsia="ru-RU"/>
              </w:rPr>
              <w:br/>
              <w:t>Принцип 1</w:t>
            </w:r>
          </w:p>
          <w:p w:rsidR="00C55D41" w:rsidRPr="00C55D41" w:rsidRDefault="00C55D41" w:rsidP="00C55D41">
            <w:pPr>
              <w:spacing w:before="100" w:beforeAutospacing="1" w:after="100" w:afterAutospacing="1" w:line="240" w:lineRule="auto"/>
              <w:rPr>
                <w:rFonts w:ascii="Arial" w:eastAsia="Times New Roman" w:hAnsi="Arial" w:cs="Arial"/>
                <w:sz w:val="24"/>
                <w:szCs w:val="24"/>
                <w:lang w:eastAsia="ru-RU"/>
              </w:rPr>
            </w:pPr>
            <w:r w:rsidRPr="00C55D41">
              <w:rPr>
                <w:rFonts w:ascii="Arial" w:eastAsia="Times New Roman" w:hAnsi="Arial" w:cs="Arial"/>
                <w:sz w:val="24"/>
                <w:szCs w:val="24"/>
                <w:lang w:eastAsia="ru-RU"/>
              </w:rPr>
              <w:t>Работники здравоохранения, в особенности врачи, обеспечивающие медицинское обслуживание заключенных или задержанных лиц, обязаны охранять их физическое и психическое здоровье и обеспечивать лечение заболеваний такого же качества и уровня, какое обеспечивается лицам, не являющимся заключенными или задержанными.</w:t>
            </w:r>
          </w:p>
          <w:p w:rsidR="00C55D41" w:rsidRPr="00C55D41" w:rsidRDefault="00C55D41" w:rsidP="00C55D41">
            <w:pPr>
              <w:spacing w:before="100" w:beforeAutospacing="1" w:after="100" w:afterAutospacing="1" w:line="240" w:lineRule="auto"/>
              <w:outlineLvl w:val="1"/>
              <w:rPr>
                <w:rFonts w:ascii="Arial" w:eastAsia="Times New Roman" w:hAnsi="Arial" w:cs="Arial"/>
                <w:b/>
                <w:bCs/>
                <w:sz w:val="21"/>
                <w:szCs w:val="21"/>
                <w:lang w:eastAsia="ru-RU"/>
              </w:rPr>
            </w:pPr>
            <w:r w:rsidRPr="00C55D41">
              <w:rPr>
                <w:rFonts w:ascii="Arial" w:eastAsia="Times New Roman" w:hAnsi="Arial" w:cs="Arial"/>
                <w:b/>
                <w:bCs/>
                <w:sz w:val="21"/>
                <w:szCs w:val="21"/>
                <w:lang w:eastAsia="ru-RU"/>
              </w:rPr>
              <w:t>Принцип 2</w:t>
            </w:r>
          </w:p>
          <w:p w:rsidR="00C55D41" w:rsidRPr="00C55D41" w:rsidRDefault="00C55D41" w:rsidP="00C55D41">
            <w:pPr>
              <w:spacing w:before="100" w:beforeAutospacing="1" w:after="100" w:afterAutospacing="1" w:line="240" w:lineRule="auto"/>
              <w:rPr>
                <w:rFonts w:ascii="Arial" w:eastAsia="Times New Roman" w:hAnsi="Arial" w:cs="Arial"/>
                <w:sz w:val="24"/>
                <w:szCs w:val="24"/>
                <w:lang w:eastAsia="ru-RU"/>
              </w:rPr>
            </w:pPr>
            <w:proofErr w:type="gramStart"/>
            <w:r w:rsidRPr="00C55D41">
              <w:rPr>
                <w:rFonts w:ascii="Arial" w:eastAsia="Times New Roman" w:hAnsi="Arial" w:cs="Arial"/>
                <w:sz w:val="24"/>
                <w:szCs w:val="24"/>
                <w:lang w:eastAsia="ru-RU"/>
              </w:rPr>
              <w:t>Работники здравоохранения, в особенности врачи, совершают грубое нарушение медицинской этики, а также преступление, в соответствии с действующими международными документами, если они занимаются активно или пассивно действиями, которые представляют собой участие или соучастие в пытках или других жестоких, бесчеловечных или унижающих человеческое достоинство видах обращения и наказания, или подстрекательство к их совершению, или попытки совершить их.</w:t>
            </w:r>
            <w:hyperlink r:id="rId5" w:anchor="a1" w:history="1">
              <w:r w:rsidRPr="00C55D41">
                <w:rPr>
                  <w:rFonts w:ascii="Arial" w:eastAsia="Times New Roman" w:hAnsi="Arial" w:cs="Arial"/>
                  <w:color w:val="0000FF"/>
                  <w:sz w:val="24"/>
                  <w:szCs w:val="24"/>
                  <w:u w:val="single"/>
                  <w:vertAlign w:val="superscript"/>
                  <w:lang w:eastAsia="ru-RU"/>
                </w:rPr>
                <w:t>1</w:t>
              </w:r>
            </w:hyperlink>
            <w:proofErr w:type="gramEnd"/>
          </w:p>
          <w:p w:rsidR="00C55D41" w:rsidRPr="00C55D41" w:rsidRDefault="00C55D41" w:rsidP="00C55D41">
            <w:pPr>
              <w:spacing w:before="100" w:beforeAutospacing="1" w:after="100" w:afterAutospacing="1" w:line="240" w:lineRule="auto"/>
              <w:outlineLvl w:val="1"/>
              <w:rPr>
                <w:rFonts w:ascii="Arial" w:eastAsia="Times New Roman" w:hAnsi="Arial" w:cs="Arial"/>
                <w:b/>
                <w:bCs/>
                <w:sz w:val="21"/>
                <w:szCs w:val="21"/>
                <w:lang w:eastAsia="ru-RU"/>
              </w:rPr>
            </w:pPr>
            <w:r w:rsidRPr="00C55D41">
              <w:rPr>
                <w:rFonts w:ascii="Arial" w:eastAsia="Times New Roman" w:hAnsi="Arial" w:cs="Arial"/>
                <w:b/>
                <w:bCs/>
                <w:sz w:val="21"/>
                <w:szCs w:val="21"/>
                <w:lang w:eastAsia="ru-RU"/>
              </w:rPr>
              <w:t>Принцип 3</w:t>
            </w:r>
          </w:p>
          <w:p w:rsidR="00C55D41" w:rsidRPr="00C55D41" w:rsidRDefault="00C55D41" w:rsidP="00C55D41">
            <w:pPr>
              <w:spacing w:before="100" w:beforeAutospacing="1" w:after="100" w:afterAutospacing="1" w:line="240" w:lineRule="auto"/>
              <w:rPr>
                <w:rFonts w:ascii="Arial" w:eastAsia="Times New Roman" w:hAnsi="Arial" w:cs="Arial"/>
                <w:sz w:val="24"/>
                <w:szCs w:val="24"/>
                <w:lang w:eastAsia="ru-RU"/>
              </w:rPr>
            </w:pPr>
            <w:r w:rsidRPr="00C55D41">
              <w:rPr>
                <w:rFonts w:ascii="Arial" w:eastAsia="Times New Roman" w:hAnsi="Arial" w:cs="Arial"/>
                <w:sz w:val="24"/>
                <w:szCs w:val="24"/>
                <w:lang w:eastAsia="ru-RU"/>
              </w:rPr>
              <w:t>Работники здравоохранения, в особенности врачи, совершают нарушение медицинской этики, если они вовлечены в любые другие профессиональные отношения с заключенными или задержанными лицами, целью которых не является исключительно обследование, охрана или улучшение их физического или психического здоровья.</w:t>
            </w:r>
          </w:p>
          <w:p w:rsidR="00C55D41" w:rsidRPr="00C55D41" w:rsidRDefault="00C55D41" w:rsidP="00C55D41">
            <w:pPr>
              <w:spacing w:before="100" w:beforeAutospacing="1" w:after="100" w:afterAutospacing="1" w:line="240" w:lineRule="auto"/>
              <w:outlineLvl w:val="1"/>
              <w:rPr>
                <w:rFonts w:ascii="Arial" w:eastAsia="Times New Roman" w:hAnsi="Arial" w:cs="Arial"/>
                <w:b/>
                <w:bCs/>
                <w:sz w:val="21"/>
                <w:szCs w:val="21"/>
                <w:lang w:eastAsia="ru-RU"/>
              </w:rPr>
            </w:pPr>
            <w:r w:rsidRPr="00C55D41">
              <w:rPr>
                <w:rFonts w:ascii="Arial" w:eastAsia="Times New Roman" w:hAnsi="Arial" w:cs="Arial"/>
                <w:b/>
                <w:bCs/>
                <w:sz w:val="21"/>
                <w:szCs w:val="21"/>
                <w:lang w:eastAsia="ru-RU"/>
              </w:rPr>
              <w:t>Принцип 4</w:t>
            </w:r>
          </w:p>
          <w:p w:rsidR="00C55D41" w:rsidRPr="00C55D41" w:rsidRDefault="00C55D41" w:rsidP="00C55D41">
            <w:pPr>
              <w:spacing w:before="100" w:beforeAutospacing="1" w:after="100" w:afterAutospacing="1" w:line="240" w:lineRule="auto"/>
              <w:rPr>
                <w:rFonts w:ascii="Arial" w:eastAsia="Times New Roman" w:hAnsi="Arial" w:cs="Arial"/>
                <w:sz w:val="24"/>
                <w:szCs w:val="24"/>
                <w:lang w:eastAsia="ru-RU"/>
              </w:rPr>
            </w:pPr>
            <w:r w:rsidRPr="00C55D41">
              <w:rPr>
                <w:rFonts w:ascii="Arial" w:eastAsia="Times New Roman" w:hAnsi="Arial" w:cs="Arial"/>
                <w:sz w:val="24"/>
                <w:szCs w:val="24"/>
                <w:lang w:eastAsia="ru-RU"/>
              </w:rPr>
              <w:t>Работники здравоохранения, в особенности врачи, совершают нарушение медицинской этики, если они:</w:t>
            </w:r>
          </w:p>
          <w:p w:rsidR="00C55D41" w:rsidRPr="00C55D41" w:rsidRDefault="00C55D41" w:rsidP="00C55D41">
            <w:pPr>
              <w:spacing w:beforeAutospacing="1" w:after="100" w:afterAutospacing="1" w:line="240" w:lineRule="auto"/>
              <w:rPr>
                <w:rFonts w:ascii="Arial" w:eastAsia="Times New Roman" w:hAnsi="Arial" w:cs="Arial"/>
                <w:sz w:val="24"/>
                <w:szCs w:val="24"/>
                <w:lang w:eastAsia="ru-RU"/>
              </w:rPr>
            </w:pPr>
            <w:r w:rsidRPr="00C55D41">
              <w:rPr>
                <w:rFonts w:ascii="Arial" w:eastAsia="Times New Roman" w:hAnsi="Arial" w:cs="Arial"/>
                <w:i/>
                <w:iCs/>
                <w:sz w:val="24"/>
                <w:szCs w:val="24"/>
                <w:lang w:eastAsia="ru-RU"/>
              </w:rPr>
              <w:t>а)</w:t>
            </w:r>
            <w:r w:rsidRPr="00C55D41">
              <w:rPr>
                <w:rFonts w:ascii="Arial" w:eastAsia="Times New Roman" w:hAnsi="Arial" w:cs="Arial"/>
                <w:sz w:val="24"/>
                <w:szCs w:val="24"/>
                <w:lang w:eastAsia="ru-RU"/>
              </w:rPr>
              <w:t> применяют свои знания и опыт для содействия проведению допроса заключенных и задержанных лиц таким образом, что это может отрицательно повлиять на физическое или психическое здоровье или состояние таких заключенных или задержанных лиц и не согласуется с соответствующими международными документами;</w:t>
            </w:r>
            <w:hyperlink r:id="rId6" w:anchor="a1" w:history="1">
              <w:r w:rsidRPr="00C55D41">
                <w:rPr>
                  <w:rFonts w:ascii="Arial" w:eastAsia="Times New Roman" w:hAnsi="Arial" w:cs="Arial"/>
                  <w:color w:val="0000FF"/>
                  <w:sz w:val="24"/>
                  <w:szCs w:val="24"/>
                  <w:u w:val="single"/>
                  <w:vertAlign w:val="superscript"/>
                  <w:lang w:eastAsia="ru-RU"/>
                </w:rPr>
                <w:t>2</w:t>
              </w:r>
            </w:hyperlink>
          </w:p>
          <w:p w:rsidR="00C55D41" w:rsidRPr="00C55D41" w:rsidRDefault="00C55D41" w:rsidP="00C55D41">
            <w:pPr>
              <w:spacing w:before="100" w:beforeAutospacing="1" w:after="100" w:afterAutospacing="1" w:line="240" w:lineRule="auto"/>
              <w:rPr>
                <w:rFonts w:ascii="Arial" w:eastAsia="Times New Roman" w:hAnsi="Arial" w:cs="Arial"/>
                <w:sz w:val="24"/>
                <w:szCs w:val="24"/>
                <w:lang w:eastAsia="ru-RU"/>
              </w:rPr>
            </w:pPr>
            <w:proofErr w:type="spellStart"/>
            <w:proofErr w:type="gramStart"/>
            <w:r w:rsidRPr="00C55D41">
              <w:rPr>
                <w:rFonts w:ascii="Arial" w:eastAsia="Times New Roman" w:hAnsi="Arial" w:cs="Arial"/>
                <w:i/>
                <w:iCs/>
                <w:sz w:val="24"/>
                <w:szCs w:val="24"/>
                <w:lang w:eastAsia="ru-RU"/>
              </w:rPr>
              <w:t>b</w:t>
            </w:r>
            <w:proofErr w:type="spellEnd"/>
            <w:r w:rsidRPr="00C55D41">
              <w:rPr>
                <w:rFonts w:ascii="Arial" w:eastAsia="Times New Roman" w:hAnsi="Arial" w:cs="Arial"/>
                <w:i/>
                <w:iCs/>
                <w:sz w:val="24"/>
                <w:szCs w:val="24"/>
                <w:lang w:eastAsia="ru-RU"/>
              </w:rPr>
              <w:t>)</w:t>
            </w:r>
            <w:r w:rsidRPr="00C55D41">
              <w:rPr>
                <w:rFonts w:ascii="Arial" w:eastAsia="Times New Roman" w:hAnsi="Arial" w:cs="Arial"/>
                <w:sz w:val="24"/>
                <w:szCs w:val="24"/>
                <w:lang w:eastAsia="ru-RU"/>
              </w:rPr>
              <w:t> удостоверяют или участвуют в удостоверении того, что состояние здоровья заключенных или задержанных лиц позволяет подвергать их любой форме обращения или наказания, которое может оказать отрицательное воздействие на их физическое или психическое здоровье и которое не согласуется с соответствующими международными документами, или в любой другой форме участвуют в применении любого такого обращения или наказания, которое не согласуется с соответствующими международными</w:t>
            </w:r>
            <w:proofErr w:type="gramEnd"/>
            <w:r w:rsidRPr="00C55D41">
              <w:rPr>
                <w:rFonts w:ascii="Arial" w:eastAsia="Times New Roman" w:hAnsi="Arial" w:cs="Arial"/>
                <w:sz w:val="24"/>
                <w:szCs w:val="24"/>
                <w:lang w:eastAsia="ru-RU"/>
              </w:rPr>
              <w:t xml:space="preserve"> документами.</w:t>
            </w:r>
          </w:p>
          <w:p w:rsidR="00C55D41" w:rsidRPr="00C55D41" w:rsidRDefault="00C55D41" w:rsidP="00C55D41">
            <w:pPr>
              <w:spacing w:before="100" w:beforeAutospacing="1" w:after="100" w:afterAutospacing="1" w:line="240" w:lineRule="auto"/>
              <w:outlineLvl w:val="1"/>
              <w:rPr>
                <w:rFonts w:ascii="Arial" w:eastAsia="Times New Roman" w:hAnsi="Arial" w:cs="Arial"/>
                <w:b/>
                <w:bCs/>
                <w:sz w:val="21"/>
                <w:szCs w:val="21"/>
                <w:lang w:eastAsia="ru-RU"/>
              </w:rPr>
            </w:pPr>
            <w:r w:rsidRPr="00C55D41">
              <w:rPr>
                <w:rFonts w:ascii="Arial" w:eastAsia="Times New Roman" w:hAnsi="Arial" w:cs="Arial"/>
                <w:b/>
                <w:bCs/>
                <w:sz w:val="21"/>
                <w:szCs w:val="21"/>
                <w:lang w:eastAsia="ru-RU"/>
              </w:rPr>
              <w:t>Принцип 5</w:t>
            </w:r>
          </w:p>
          <w:p w:rsidR="00C55D41" w:rsidRPr="00C55D41" w:rsidRDefault="00C55D41" w:rsidP="00C55D41">
            <w:pPr>
              <w:spacing w:before="100" w:beforeAutospacing="1" w:after="100" w:afterAutospacing="1" w:line="240" w:lineRule="auto"/>
              <w:rPr>
                <w:rFonts w:ascii="Arial" w:eastAsia="Times New Roman" w:hAnsi="Arial" w:cs="Arial"/>
                <w:sz w:val="24"/>
                <w:szCs w:val="24"/>
                <w:lang w:eastAsia="ru-RU"/>
              </w:rPr>
            </w:pPr>
            <w:proofErr w:type="gramStart"/>
            <w:r w:rsidRPr="00C55D41">
              <w:rPr>
                <w:rFonts w:ascii="Arial" w:eastAsia="Times New Roman" w:hAnsi="Arial" w:cs="Arial"/>
                <w:sz w:val="24"/>
                <w:szCs w:val="24"/>
                <w:lang w:eastAsia="ru-RU"/>
              </w:rPr>
              <w:t xml:space="preserve">Участие работников здравоохранения, в особенности врачей, в любой процедуре </w:t>
            </w:r>
            <w:r w:rsidRPr="00C55D41">
              <w:rPr>
                <w:rFonts w:ascii="Arial" w:eastAsia="Times New Roman" w:hAnsi="Arial" w:cs="Arial"/>
                <w:sz w:val="24"/>
                <w:szCs w:val="24"/>
                <w:lang w:eastAsia="ru-RU"/>
              </w:rPr>
              <w:lastRenderedPageBreak/>
              <w:t>смирительного характера в отношении заключенного или задержанного лица является нарушением медицинской этики, если только оно не продиктовано сугубо медицинскими критериями как необходимое для охраны физического или психического здоровья или безопасности самого заключенного или задержанного лица, других заключенных или задержанных лиц или персонала охраны и не создает угрозы его физическому или психическому</w:t>
            </w:r>
            <w:proofErr w:type="gramEnd"/>
            <w:r w:rsidRPr="00C55D41">
              <w:rPr>
                <w:rFonts w:ascii="Arial" w:eastAsia="Times New Roman" w:hAnsi="Arial" w:cs="Arial"/>
                <w:sz w:val="24"/>
                <w:szCs w:val="24"/>
                <w:lang w:eastAsia="ru-RU"/>
              </w:rPr>
              <w:t xml:space="preserve"> здоровью.</w:t>
            </w:r>
          </w:p>
          <w:p w:rsidR="00C55D41" w:rsidRPr="00C55D41" w:rsidRDefault="00C55D41" w:rsidP="00C55D41">
            <w:pPr>
              <w:spacing w:before="100" w:beforeAutospacing="1" w:after="100" w:afterAutospacing="1" w:line="240" w:lineRule="auto"/>
              <w:outlineLvl w:val="1"/>
              <w:rPr>
                <w:rFonts w:ascii="Arial" w:eastAsia="Times New Roman" w:hAnsi="Arial" w:cs="Arial"/>
                <w:b/>
                <w:bCs/>
                <w:sz w:val="21"/>
                <w:szCs w:val="21"/>
                <w:lang w:eastAsia="ru-RU"/>
              </w:rPr>
            </w:pPr>
            <w:r w:rsidRPr="00C55D41">
              <w:rPr>
                <w:rFonts w:ascii="Arial" w:eastAsia="Times New Roman" w:hAnsi="Arial" w:cs="Arial"/>
                <w:b/>
                <w:bCs/>
                <w:sz w:val="21"/>
                <w:szCs w:val="21"/>
                <w:lang w:eastAsia="ru-RU"/>
              </w:rPr>
              <w:t>Принцип 6</w:t>
            </w:r>
          </w:p>
          <w:p w:rsidR="00C55D41" w:rsidRPr="00C55D41" w:rsidRDefault="00C55D41" w:rsidP="00C55D41">
            <w:pPr>
              <w:spacing w:before="100" w:beforeAutospacing="1" w:after="100" w:afterAutospacing="1" w:line="240" w:lineRule="auto"/>
              <w:rPr>
                <w:rFonts w:ascii="Arial" w:eastAsia="Times New Roman" w:hAnsi="Arial" w:cs="Arial"/>
                <w:sz w:val="24"/>
                <w:szCs w:val="24"/>
                <w:lang w:eastAsia="ru-RU"/>
              </w:rPr>
            </w:pPr>
            <w:r w:rsidRPr="00C55D41">
              <w:rPr>
                <w:rFonts w:ascii="Arial" w:eastAsia="Times New Roman" w:hAnsi="Arial" w:cs="Arial"/>
                <w:sz w:val="24"/>
                <w:szCs w:val="24"/>
                <w:lang w:eastAsia="ru-RU"/>
              </w:rPr>
              <w:t xml:space="preserve">Не может быть никаких отклонений от вышеизложенных </w:t>
            </w:r>
            <w:proofErr w:type="gramStart"/>
            <w:r w:rsidRPr="00C55D41">
              <w:rPr>
                <w:rFonts w:ascii="Arial" w:eastAsia="Times New Roman" w:hAnsi="Arial" w:cs="Arial"/>
                <w:sz w:val="24"/>
                <w:szCs w:val="24"/>
                <w:lang w:eastAsia="ru-RU"/>
              </w:rPr>
              <w:t>принципов</w:t>
            </w:r>
            <w:proofErr w:type="gramEnd"/>
            <w:r w:rsidRPr="00C55D41">
              <w:rPr>
                <w:rFonts w:ascii="Arial" w:eastAsia="Times New Roman" w:hAnsi="Arial" w:cs="Arial"/>
                <w:sz w:val="24"/>
                <w:szCs w:val="24"/>
                <w:lang w:eastAsia="ru-RU"/>
              </w:rPr>
              <w:t xml:space="preserve"> ни на </w:t>
            </w:r>
            <w:proofErr w:type="gramStart"/>
            <w:r w:rsidRPr="00C55D41">
              <w:rPr>
                <w:rFonts w:ascii="Arial" w:eastAsia="Times New Roman" w:hAnsi="Arial" w:cs="Arial"/>
                <w:sz w:val="24"/>
                <w:szCs w:val="24"/>
                <w:lang w:eastAsia="ru-RU"/>
              </w:rPr>
              <w:t>каких</w:t>
            </w:r>
            <w:proofErr w:type="gramEnd"/>
            <w:r w:rsidRPr="00C55D41">
              <w:rPr>
                <w:rFonts w:ascii="Arial" w:eastAsia="Times New Roman" w:hAnsi="Arial" w:cs="Arial"/>
                <w:sz w:val="24"/>
                <w:szCs w:val="24"/>
                <w:lang w:eastAsia="ru-RU"/>
              </w:rPr>
              <w:t xml:space="preserve"> основаниях, включая чрезвычайное положение.</w:t>
            </w:r>
          </w:p>
        </w:tc>
        <w:tc>
          <w:tcPr>
            <w:tcW w:w="0" w:type="auto"/>
            <w:vAlign w:val="center"/>
            <w:hideMark/>
          </w:tcPr>
          <w:p w:rsidR="00C55D41" w:rsidRPr="00C55D41" w:rsidRDefault="00C55D41" w:rsidP="00C55D4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55D41" w:rsidRPr="00C55D41" w:rsidRDefault="00C55D41" w:rsidP="00C55D41">
            <w:pPr>
              <w:spacing w:after="0" w:line="240" w:lineRule="auto"/>
              <w:rPr>
                <w:rFonts w:ascii="Times New Roman" w:eastAsia="Times New Roman" w:hAnsi="Times New Roman" w:cs="Times New Roman"/>
                <w:sz w:val="20"/>
                <w:szCs w:val="20"/>
                <w:lang w:eastAsia="ru-RU"/>
              </w:rPr>
            </w:pPr>
          </w:p>
        </w:tc>
      </w:tr>
    </w:tbl>
    <w:p w:rsidR="00596D65" w:rsidRDefault="00596D65"/>
    <w:sectPr w:rsidR="00596D65" w:rsidSect="00CA1C40">
      <w:pgSz w:w="11906" w:h="16838"/>
      <w:pgMar w:top="624" w:right="624" w:bottom="624"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55D41"/>
    <w:rsid w:val="00596D65"/>
    <w:rsid w:val="00A33EB8"/>
    <w:rsid w:val="00C55D41"/>
    <w:rsid w:val="00CA1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65"/>
  </w:style>
  <w:style w:type="paragraph" w:styleId="1">
    <w:name w:val="heading 1"/>
    <w:basedOn w:val="a"/>
    <w:link w:val="10"/>
    <w:uiPriority w:val="9"/>
    <w:qFormat/>
    <w:rsid w:val="00C55D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55D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D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55D41"/>
    <w:rPr>
      <w:rFonts w:ascii="Times New Roman" w:eastAsia="Times New Roman" w:hAnsi="Times New Roman" w:cs="Times New Roman"/>
      <w:b/>
      <w:bCs/>
      <w:sz w:val="36"/>
      <w:szCs w:val="36"/>
      <w:lang w:eastAsia="ru-RU"/>
    </w:rPr>
  </w:style>
  <w:style w:type="paragraph" w:customStyle="1" w:styleId="date">
    <w:name w:val="date"/>
    <w:basedOn w:val="a"/>
    <w:rsid w:val="00C55D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55D41"/>
  </w:style>
  <w:style w:type="character" w:styleId="a3">
    <w:name w:val="Hyperlink"/>
    <w:basedOn w:val="a0"/>
    <w:uiPriority w:val="99"/>
    <w:semiHidden/>
    <w:unhideWhenUsed/>
    <w:rsid w:val="00C55D41"/>
    <w:rPr>
      <w:color w:val="0000FF"/>
      <w:u w:val="single"/>
    </w:rPr>
  </w:style>
  <w:style w:type="paragraph" w:styleId="a4">
    <w:name w:val="Normal (Web)"/>
    <w:basedOn w:val="a"/>
    <w:uiPriority w:val="99"/>
    <w:unhideWhenUsed/>
    <w:rsid w:val="00C55D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55D41"/>
    <w:rPr>
      <w:i/>
      <w:iCs/>
    </w:rPr>
  </w:style>
</w:styles>
</file>

<file path=word/webSettings.xml><?xml version="1.0" encoding="utf-8"?>
<w:webSettings xmlns:r="http://schemas.openxmlformats.org/officeDocument/2006/relationships" xmlns:w="http://schemas.openxmlformats.org/wordprocessingml/2006/main">
  <w:divs>
    <w:div w:id="498272786">
      <w:bodyDiv w:val="1"/>
      <w:marLeft w:val="0"/>
      <w:marRight w:val="0"/>
      <w:marTop w:val="0"/>
      <w:marBottom w:val="0"/>
      <w:divBdr>
        <w:top w:val="none" w:sz="0" w:space="0" w:color="auto"/>
        <w:left w:val="none" w:sz="0" w:space="0" w:color="auto"/>
        <w:bottom w:val="none" w:sz="0" w:space="0" w:color="auto"/>
        <w:right w:val="none" w:sz="0" w:space="0" w:color="auto"/>
      </w:divBdr>
      <w:divsChild>
        <w:div w:id="869339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org/russian/documen/convents/medical_ethics_principles.html" TargetMode="External"/><Relationship Id="rId5" Type="http://schemas.openxmlformats.org/officeDocument/2006/relationships/hyperlink" Target="http://www.un.org/russian/documen/convents/medical_ethics_principles.html" TargetMode="External"/><Relationship Id="rId4" Type="http://schemas.openxmlformats.org/officeDocument/2006/relationships/hyperlink" Target="http://www.un.org/ru/documents/ods.asp?m=A/RES/37/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2734</Characters>
  <Application>Microsoft Office Word</Application>
  <DocSecurity>0</DocSecurity>
  <Lines>22</Lines>
  <Paragraphs>6</Paragraphs>
  <ScaleCrop>false</ScaleCrop>
  <Company>Microsoft</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2010-10-08T10:16:00Z</dcterms:created>
  <dcterms:modified xsi:type="dcterms:W3CDTF">2010-10-08T10:16:00Z</dcterms:modified>
</cp:coreProperties>
</file>